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53A" w:rsidRPr="0070113E" w:rsidRDefault="0070113E" w:rsidP="00A86464">
      <w:pPr>
        <w:spacing w:line="360" w:lineRule="auto"/>
        <w:jc w:val="both"/>
        <w:rPr>
          <w:rFonts w:ascii="Times New Roman" w:hAnsi="Times New Roman" w:cs="Times New Roman"/>
          <w:b/>
          <w:sz w:val="24"/>
          <w:szCs w:val="24"/>
          <w:lang w:val="en-GB"/>
        </w:rPr>
      </w:pPr>
      <w:r w:rsidRPr="0070113E">
        <w:rPr>
          <w:rFonts w:ascii="Times New Roman" w:hAnsi="Times New Roman" w:cs="Times New Roman"/>
          <w:b/>
          <w:sz w:val="24"/>
          <w:szCs w:val="24"/>
          <w:lang w:val="en-GB"/>
        </w:rPr>
        <w:t>TITLE</w:t>
      </w:r>
      <w:r w:rsidR="005554AC" w:rsidRPr="0070113E">
        <w:rPr>
          <w:rFonts w:ascii="Times New Roman" w:hAnsi="Times New Roman" w:cs="Times New Roman"/>
          <w:b/>
          <w:sz w:val="24"/>
          <w:szCs w:val="24"/>
          <w:lang w:val="en-GB"/>
        </w:rPr>
        <w:t xml:space="preserve">: </w:t>
      </w:r>
      <w:r w:rsidR="00FA075E" w:rsidRPr="0070113E">
        <w:rPr>
          <w:rFonts w:ascii="Times New Roman" w:hAnsi="Times New Roman" w:cs="Times New Roman"/>
          <w:b/>
          <w:sz w:val="24"/>
          <w:szCs w:val="24"/>
          <w:lang w:val="en-GB"/>
        </w:rPr>
        <w:t>A novel governance</w:t>
      </w:r>
      <w:r w:rsidR="007B6F0D" w:rsidRPr="0070113E">
        <w:rPr>
          <w:rFonts w:ascii="Times New Roman" w:hAnsi="Times New Roman" w:cs="Times New Roman"/>
          <w:b/>
          <w:sz w:val="24"/>
          <w:szCs w:val="24"/>
          <w:lang w:val="en-GB"/>
        </w:rPr>
        <w:t xml:space="preserve"> framework</w:t>
      </w:r>
      <w:r w:rsidR="00FA075E" w:rsidRPr="0070113E">
        <w:rPr>
          <w:rFonts w:ascii="Times New Roman" w:hAnsi="Times New Roman" w:cs="Times New Roman"/>
          <w:b/>
          <w:sz w:val="24"/>
          <w:szCs w:val="24"/>
          <w:lang w:val="en-GB"/>
        </w:rPr>
        <w:t xml:space="preserve"> for GMO</w:t>
      </w:r>
    </w:p>
    <w:p w:rsidR="005554AC" w:rsidRPr="0070113E" w:rsidRDefault="009F1314" w:rsidP="00A86464">
      <w:pPr>
        <w:spacing w:line="360" w:lineRule="auto"/>
        <w:jc w:val="both"/>
        <w:rPr>
          <w:rFonts w:ascii="Times New Roman" w:hAnsi="Times New Roman" w:cs="Times New Roman"/>
          <w:b/>
          <w:sz w:val="24"/>
          <w:szCs w:val="24"/>
          <w:lang w:val="en-GB"/>
        </w:rPr>
      </w:pPr>
      <w:r w:rsidRPr="0070113E">
        <w:rPr>
          <w:rFonts w:ascii="Times New Roman" w:hAnsi="Times New Roman" w:cs="Times New Roman"/>
          <w:b/>
          <w:sz w:val="24"/>
          <w:szCs w:val="24"/>
          <w:lang w:val="en-GB"/>
        </w:rPr>
        <w:t xml:space="preserve">SUBTITLE: </w:t>
      </w:r>
    </w:p>
    <w:p w:rsidR="00BF153A" w:rsidRPr="0070113E" w:rsidRDefault="00BF153A" w:rsidP="00A86464">
      <w:pPr>
        <w:spacing w:line="360" w:lineRule="auto"/>
        <w:jc w:val="both"/>
        <w:rPr>
          <w:rFonts w:ascii="Times New Roman" w:hAnsi="Times New Roman" w:cs="Times New Roman"/>
          <w:b/>
          <w:sz w:val="24"/>
          <w:szCs w:val="24"/>
          <w:lang w:val="en-GB"/>
        </w:rPr>
      </w:pPr>
    </w:p>
    <w:p w:rsidR="0087041F" w:rsidRPr="0070113E" w:rsidRDefault="0087041F" w:rsidP="00A86464">
      <w:pPr>
        <w:spacing w:line="360" w:lineRule="auto"/>
        <w:jc w:val="both"/>
        <w:rPr>
          <w:rFonts w:ascii="Times New Roman" w:hAnsi="Times New Roman" w:cs="Times New Roman"/>
          <w:b/>
          <w:sz w:val="24"/>
          <w:szCs w:val="24"/>
          <w:lang w:val="en-GB"/>
        </w:rPr>
      </w:pPr>
      <w:r w:rsidRPr="0070113E">
        <w:rPr>
          <w:rFonts w:ascii="Times New Roman" w:hAnsi="Times New Roman" w:cs="Times New Roman"/>
          <w:b/>
          <w:sz w:val="24"/>
          <w:szCs w:val="24"/>
          <w:lang w:val="en-GB"/>
        </w:rPr>
        <w:t>Sigrid Bratlie</w:t>
      </w:r>
      <w:r w:rsidRPr="0070113E">
        <w:rPr>
          <w:rFonts w:ascii="Times New Roman" w:hAnsi="Times New Roman" w:cs="Times New Roman"/>
          <w:b/>
          <w:sz w:val="24"/>
          <w:szCs w:val="24"/>
          <w:vertAlign w:val="superscript"/>
          <w:lang w:val="en-GB"/>
        </w:rPr>
        <w:t>1</w:t>
      </w:r>
      <w:r w:rsidRPr="0070113E">
        <w:rPr>
          <w:rFonts w:ascii="Times New Roman" w:hAnsi="Times New Roman" w:cs="Times New Roman"/>
          <w:b/>
          <w:sz w:val="24"/>
          <w:szCs w:val="24"/>
          <w:lang w:val="en-GB"/>
        </w:rPr>
        <w:t>, Kristin Halvorsen</w:t>
      </w:r>
      <w:r w:rsidRPr="0070113E">
        <w:rPr>
          <w:rFonts w:ascii="Times New Roman" w:hAnsi="Times New Roman" w:cs="Times New Roman"/>
          <w:b/>
          <w:sz w:val="24"/>
          <w:szCs w:val="24"/>
          <w:vertAlign w:val="superscript"/>
          <w:lang w:val="en-GB"/>
        </w:rPr>
        <w:t>1,2</w:t>
      </w:r>
      <w:r w:rsidRPr="0070113E">
        <w:rPr>
          <w:rFonts w:ascii="Times New Roman" w:hAnsi="Times New Roman" w:cs="Times New Roman"/>
          <w:b/>
          <w:sz w:val="24"/>
          <w:szCs w:val="24"/>
          <w:lang w:val="en-GB"/>
        </w:rPr>
        <w:t>, Bjørn K. Myskja</w:t>
      </w:r>
      <w:r w:rsidRPr="0070113E">
        <w:rPr>
          <w:rFonts w:ascii="Times New Roman" w:hAnsi="Times New Roman" w:cs="Times New Roman"/>
          <w:b/>
          <w:sz w:val="24"/>
          <w:szCs w:val="24"/>
          <w:vertAlign w:val="superscript"/>
          <w:lang w:val="en-GB"/>
        </w:rPr>
        <w:t>1,3</w:t>
      </w:r>
      <w:r w:rsidRPr="0070113E">
        <w:rPr>
          <w:rFonts w:ascii="Times New Roman" w:hAnsi="Times New Roman" w:cs="Times New Roman"/>
          <w:b/>
          <w:sz w:val="24"/>
          <w:szCs w:val="24"/>
          <w:lang w:val="en-GB"/>
        </w:rPr>
        <w:t>, Hilde Mellegård</w:t>
      </w:r>
      <w:r w:rsidRPr="0070113E">
        <w:rPr>
          <w:rFonts w:ascii="Times New Roman" w:hAnsi="Times New Roman" w:cs="Times New Roman"/>
          <w:b/>
          <w:sz w:val="24"/>
          <w:szCs w:val="24"/>
          <w:vertAlign w:val="superscript"/>
          <w:lang w:val="en-GB"/>
        </w:rPr>
        <w:t>1</w:t>
      </w:r>
      <w:r w:rsidRPr="0070113E">
        <w:rPr>
          <w:rFonts w:ascii="Times New Roman" w:hAnsi="Times New Roman" w:cs="Times New Roman"/>
          <w:b/>
          <w:sz w:val="24"/>
          <w:szCs w:val="24"/>
          <w:lang w:val="en-GB"/>
        </w:rPr>
        <w:t>, Cathrine Bjorvatn</w:t>
      </w:r>
      <w:r w:rsidRPr="0070113E">
        <w:rPr>
          <w:rFonts w:ascii="Times New Roman" w:hAnsi="Times New Roman" w:cs="Times New Roman"/>
          <w:b/>
          <w:sz w:val="24"/>
          <w:szCs w:val="24"/>
          <w:vertAlign w:val="superscript"/>
          <w:lang w:val="en-GB"/>
        </w:rPr>
        <w:t>1,4</w:t>
      </w:r>
      <w:r w:rsidRPr="0070113E">
        <w:rPr>
          <w:rFonts w:ascii="Times New Roman" w:hAnsi="Times New Roman" w:cs="Times New Roman"/>
          <w:b/>
          <w:sz w:val="24"/>
          <w:szCs w:val="24"/>
          <w:lang w:val="en-GB"/>
        </w:rPr>
        <w:t>, Petter Frost</w:t>
      </w:r>
      <w:r w:rsidRPr="0070113E">
        <w:rPr>
          <w:rFonts w:ascii="Times New Roman" w:hAnsi="Times New Roman" w:cs="Times New Roman"/>
          <w:b/>
          <w:sz w:val="24"/>
          <w:szCs w:val="24"/>
          <w:vertAlign w:val="superscript"/>
          <w:lang w:val="en-GB"/>
        </w:rPr>
        <w:t>1,5</w:t>
      </w:r>
      <w:r w:rsidRPr="0070113E">
        <w:rPr>
          <w:rFonts w:ascii="Times New Roman" w:hAnsi="Times New Roman" w:cs="Times New Roman"/>
          <w:b/>
          <w:sz w:val="24"/>
          <w:szCs w:val="24"/>
          <w:lang w:val="en-GB"/>
        </w:rPr>
        <w:t>, Gunnar Heiene</w:t>
      </w:r>
      <w:r w:rsidRPr="0070113E">
        <w:rPr>
          <w:rFonts w:ascii="Times New Roman" w:hAnsi="Times New Roman" w:cs="Times New Roman"/>
          <w:b/>
          <w:sz w:val="24"/>
          <w:szCs w:val="24"/>
          <w:vertAlign w:val="superscript"/>
          <w:lang w:val="en-GB"/>
        </w:rPr>
        <w:t>1,6</w:t>
      </w:r>
      <w:r w:rsidRPr="0070113E">
        <w:rPr>
          <w:rFonts w:ascii="Times New Roman" w:hAnsi="Times New Roman" w:cs="Times New Roman"/>
          <w:b/>
          <w:sz w:val="24"/>
          <w:szCs w:val="24"/>
          <w:lang w:val="en-GB"/>
        </w:rPr>
        <w:t>, Bjørn Hofmann</w:t>
      </w:r>
      <w:r w:rsidRPr="0070113E">
        <w:rPr>
          <w:rFonts w:ascii="Times New Roman" w:hAnsi="Times New Roman" w:cs="Times New Roman"/>
          <w:b/>
          <w:sz w:val="24"/>
          <w:szCs w:val="24"/>
          <w:vertAlign w:val="superscript"/>
          <w:lang w:val="en-GB"/>
        </w:rPr>
        <w:t>1,7</w:t>
      </w:r>
      <w:r w:rsidRPr="0070113E">
        <w:rPr>
          <w:rFonts w:ascii="Times New Roman" w:hAnsi="Times New Roman" w:cs="Times New Roman"/>
          <w:b/>
          <w:sz w:val="24"/>
          <w:szCs w:val="24"/>
          <w:lang w:val="en-GB"/>
        </w:rPr>
        <w:t>, Arne Holst-Jensen</w:t>
      </w:r>
      <w:r w:rsidRPr="0070113E">
        <w:rPr>
          <w:rFonts w:ascii="Times New Roman" w:hAnsi="Times New Roman" w:cs="Times New Roman"/>
          <w:b/>
          <w:sz w:val="24"/>
          <w:szCs w:val="24"/>
          <w:vertAlign w:val="superscript"/>
          <w:lang w:val="en-GB"/>
        </w:rPr>
        <w:t>1,8</w:t>
      </w:r>
      <w:r w:rsidRPr="0070113E">
        <w:rPr>
          <w:rFonts w:ascii="Times New Roman" w:hAnsi="Times New Roman" w:cs="Times New Roman"/>
          <w:b/>
          <w:sz w:val="24"/>
          <w:szCs w:val="24"/>
          <w:lang w:val="en-GB"/>
        </w:rPr>
        <w:t>, Torolf Holst-Larsen</w:t>
      </w:r>
      <w:r w:rsidRPr="0070113E">
        <w:rPr>
          <w:rFonts w:ascii="Times New Roman" w:hAnsi="Times New Roman" w:cs="Times New Roman"/>
          <w:b/>
          <w:sz w:val="24"/>
          <w:szCs w:val="24"/>
          <w:vertAlign w:val="superscript"/>
          <w:lang w:val="en-GB"/>
        </w:rPr>
        <w:t>1,9</w:t>
      </w:r>
      <w:r w:rsidRPr="0070113E">
        <w:rPr>
          <w:rFonts w:ascii="Times New Roman" w:hAnsi="Times New Roman" w:cs="Times New Roman"/>
          <w:b/>
          <w:sz w:val="24"/>
          <w:szCs w:val="24"/>
          <w:lang w:val="en-GB"/>
        </w:rPr>
        <w:t>, Raino S. E. Malnes</w:t>
      </w:r>
      <w:r w:rsidRPr="0070113E">
        <w:rPr>
          <w:rFonts w:ascii="Times New Roman" w:hAnsi="Times New Roman" w:cs="Times New Roman"/>
          <w:b/>
          <w:sz w:val="24"/>
          <w:szCs w:val="24"/>
          <w:vertAlign w:val="superscript"/>
          <w:lang w:val="en-GB"/>
        </w:rPr>
        <w:t>1,10</w:t>
      </w:r>
      <w:r w:rsidRPr="0070113E">
        <w:rPr>
          <w:rFonts w:ascii="Times New Roman" w:hAnsi="Times New Roman" w:cs="Times New Roman"/>
          <w:b/>
          <w:sz w:val="24"/>
          <w:szCs w:val="24"/>
          <w:lang w:val="en-GB"/>
        </w:rPr>
        <w:t>, Benedicte Paus</w:t>
      </w:r>
      <w:r w:rsidRPr="0070113E">
        <w:rPr>
          <w:rFonts w:ascii="Times New Roman" w:hAnsi="Times New Roman" w:cs="Times New Roman"/>
          <w:b/>
          <w:sz w:val="24"/>
          <w:szCs w:val="24"/>
          <w:vertAlign w:val="superscript"/>
          <w:lang w:val="en-GB"/>
        </w:rPr>
        <w:t>1,11</w:t>
      </w:r>
      <w:r w:rsidRPr="0070113E">
        <w:rPr>
          <w:rFonts w:ascii="Times New Roman" w:hAnsi="Times New Roman" w:cs="Times New Roman"/>
          <w:b/>
          <w:sz w:val="24"/>
          <w:szCs w:val="24"/>
          <w:lang w:val="en-GB"/>
        </w:rPr>
        <w:t>, Bente Sandvig</w:t>
      </w:r>
      <w:r w:rsidRPr="0070113E">
        <w:rPr>
          <w:rFonts w:ascii="Times New Roman" w:hAnsi="Times New Roman" w:cs="Times New Roman"/>
          <w:b/>
          <w:sz w:val="24"/>
          <w:szCs w:val="24"/>
          <w:vertAlign w:val="superscript"/>
          <w:lang w:val="en-GB"/>
        </w:rPr>
        <w:t>1,12</w:t>
      </w:r>
      <w:r w:rsidRPr="0070113E">
        <w:rPr>
          <w:rFonts w:ascii="Times New Roman" w:hAnsi="Times New Roman" w:cs="Times New Roman"/>
          <w:b/>
          <w:sz w:val="24"/>
          <w:szCs w:val="24"/>
          <w:lang w:val="en-GB"/>
        </w:rPr>
        <w:t>, Sonja Irene Sjøli</w:t>
      </w:r>
      <w:r w:rsidRPr="0070113E">
        <w:rPr>
          <w:rFonts w:ascii="Times New Roman" w:hAnsi="Times New Roman" w:cs="Times New Roman"/>
          <w:b/>
          <w:sz w:val="24"/>
          <w:szCs w:val="24"/>
          <w:vertAlign w:val="superscript"/>
          <w:lang w:val="en-GB"/>
        </w:rPr>
        <w:t>1,13</w:t>
      </w:r>
      <w:r w:rsidRPr="0070113E">
        <w:rPr>
          <w:rFonts w:ascii="Times New Roman" w:hAnsi="Times New Roman" w:cs="Times New Roman"/>
          <w:b/>
          <w:sz w:val="24"/>
          <w:szCs w:val="24"/>
          <w:lang w:val="en-GB"/>
        </w:rPr>
        <w:t>, Birgit Skarstein</w:t>
      </w:r>
      <w:r w:rsidRPr="0070113E">
        <w:rPr>
          <w:rFonts w:ascii="Times New Roman" w:hAnsi="Times New Roman" w:cs="Times New Roman"/>
          <w:b/>
          <w:sz w:val="24"/>
          <w:szCs w:val="24"/>
          <w:vertAlign w:val="superscript"/>
          <w:lang w:val="en-GB"/>
        </w:rPr>
        <w:t>1,14</w:t>
      </w:r>
      <w:r w:rsidRPr="0070113E">
        <w:rPr>
          <w:rFonts w:ascii="Times New Roman" w:hAnsi="Times New Roman" w:cs="Times New Roman"/>
          <w:b/>
          <w:sz w:val="24"/>
          <w:szCs w:val="24"/>
          <w:lang w:val="en-GB"/>
        </w:rPr>
        <w:t>, May B. Thorseth</w:t>
      </w:r>
      <w:r w:rsidRPr="0070113E">
        <w:rPr>
          <w:rFonts w:ascii="Times New Roman" w:hAnsi="Times New Roman" w:cs="Times New Roman"/>
          <w:b/>
          <w:sz w:val="24"/>
          <w:szCs w:val="24"/>
          <w:vertAlign w:val="superscript"/>
          <w:lang w:val="en-GB"/>
        </w:rPr>
        <w:t>1,3</w:t>
      </w:r>
      <w:r w:rsidRPr="0070113E">
        <w:rPr>
          <w:rFonts w:ascii="Times New Roman" w:hAnsi="Times New Roman" w:cs="Times New Roman"/>
          <w:b/>
          <w:sz w:val="24"/>
          <w:szCs w:val="24"/>
          <w:lang w:val="en-GB"/>
        </w:rPr>
        <w:t>, Nils Vagstad</w:t>
      </w:r>
      <w:r w:rsidRPr="0070113E">
        <w:rPr>
          <w:rFonts w:ascii="Times New Roman" w:hAnsi="Times New Roman" w:cs="Times New Roman"/>
          <w:b/>
          <w:sz w:val="24"/>
          <w:szCs w:val="24"/>
          <w:vertAlign w:val="superscript"/>
          <w:lang w:val="en-GB"/>
        </w:rPr>
        <w:t>1,15</w:t>
      </w:r>
      <w:r w:rsidRPr="0070113E">
        <w:rPr>
          <w:rFonts w:ascii="Times New Roman" w:hAnsi="Times New Roman" w:cs="Times New Roman"/>
          <w:b/>
          <w:sz w:val="24"/>
          <w:szCs w:val="24"/>
          <w:lang w:val="en-GB"/>
        </w:rPr>
        <w:t>, Dag Inge Våge</w:t>
      </w:r>
      <w:r w:rsidRPr="0070113E">
        <w:rPr>
          <w:rFonts w:ascii="Times New Roman" w:hAnsi="Times New Roman" w:cs="Times New Roman"/>
          <w:b/>
          <w:sz w:val="24"/>
          <w:szCs w:val="24"/>
          <w:vertAlign w:val="superscript"/>
          <w:lang w:val="en-GB"/>
        </w:rPr>
        <w:t>1,16</w:t>
      </w:r>
      <w:r w:rsidRPr="0070113E">
        <w:rPr>
          <w:rFonts w:ascii="Times New Roman" w:hAnsi="Times New Roman" w:cs="Times New Roman"/>
          <w:b/>
          <w:sz w:val="24"/>
          <w:szCs w:val="24"/>
          <w:lang w:val="en-GB"/>
        </w:rPr>
        <w:t xml:space="preserve"> and Ole J. Borge</w:t>
      </w:r>
      <w:r w:rsidRPr="0070113E">
        <w:rPr>
          <w:rFonts w:ascii="Times New Roman" w:hAnsi="Times New Roman" w:cs="Times New Roman"/>
          <w:b/>
          <w:sz w:val="24"/>
          <w:szCs w:val="24"/>
          <w:vertAlign w:val="superscript"/>
          <w:lang w:val="en-GB"/>
        </w:rPr>
        <w:t>1</w:t>
      </w:r>
    </w:p>
    <w:p w:rsidR="0087041F" w:rsidRPr="0070113E" w:rsidRDefault="0087041F" w:rsidP="00A86464">
      <w:pPr>
        <w:spacing w:line="360" w:lineRule="auto"/>
        <w:jc w:val="both"/>
        <w:rPr>
          <w:rFonts w:ascii="Times New Roman" w:hAnsi="Times New Roman" w:cs="Times New Roman"/>
          <w:b/>
          <w:sz w:val="24"/>
          <w:szCs w:val="24"/>
          <w:lang w:val="en-GB"/>
        </w:rPr>
      </w:pPr>
    </w:p>
    <w:p w:rsidR="0087041F" w:rsidRPr="0070113E" w:rsidRDefault="0087041F"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1. The Norwegian Biotechnology Advisory Board, Oslo, Norway</w:t>
      </w:r>
    </w:p>
    <w:p w:rsidR="0087041F" w:rsidRPr="0070113E" w:rsidRDefault="0087041F"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2. CICERO Center for International Climate Research, Oslo, Norway</w:t>
      </w:r>
    </w:p>
    <w:p w:rsidR="0087041F" w:rsidRPr="0070113E" w:rsidRDefault="0087041F"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3. Department of Philosophy and Religious Studies, Faculty of Humanities, Norwegian University of Science and Technology, Trondheim, Norway</w:t>
      </w:r>
    </w:p>
    <w:p w:rsidR="0087041F" w:rsidRPr="0070113E" w:rsidRDefault="0087041F"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4. Department of Medical Genetics, Haukeland University Hospital, Bergen, Norway</w:t>
      </w:r>
    </w:p>
    <w:p w:rsidR="0087041F" w:rsidRPr="0070113E" w:rsidRDefault="0087041F"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5. MSD Animal Health Innovation AS, Bergen, Norway</w:t>
      </w:r>
    </w:p>
    <w:p w:rsidR="0087041F" w:rsidRPr="0070113E" w:rsidRDefault="0087041F"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6. MF Norwegian School of Theology, Religion and Society, Oslo, Norway</w:t>
      </w:r>
    </w:p>
    <w:p w:rsidR="0087041F" w:rsidRPr="0070113E" w:rsidRDefault="0087041F"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7. Norwegian University of Science and Technology, Gjøvik and The University of Oslo, Oslo; Norway</w:t>
      </w:r>
    </w:p>
    <w:p w:rsidR="0087041F" w:rsidRPr="0070113E" w:rsidRDefault="0087041F"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8. The Norwegian Veterinary Institute, Oslo, Norway</w:t>
      </w:r>
    </w:p>
    <w:p w:rsidR="0087041F" w:rsidRPr="0070113E" w:rsidRDefault="0087041F"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9. Cliniq Hausken, Haugesund, Norway</w:t>
      </w:r>
    </w:p>
    <w:p w:rsidR="0087041F" w:rsidRPr="0070113E" w:rsidRDefault="0087041F"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10. Department of Political Science, University of Oslo, Norway</w:t>
      </w:r>
    </w:p>
    <w:p w:rsidR="0087041F" w:rsidRPr="0070113E" w:rsidRDefault="0087041F"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11. Department of Medical Genetics, Oslo University Hospital, Norway</w:t>
      </w:r>
    </w:p>
    <w:p w:rsidR="0087041F" w:rsidRPr="0070113E" w:rsidRDefault="0087041F"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12. The Norwegian Humanist Association, Oslo, Norway</w:t>
      </w:r>
    </w:p>
    <w:p w:rsidR="0087041F" w:rsidRPr="0070113E" w:rsidRDefault="0087041F"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13. Minnesund, Norway</w:t>
      </w:r>
    </w:p>
    <w:p w:rsidR="0087041F" w:rsidRPr="0070113E" w:rsidRDefault="0087041F"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14. Professional athlete, Oslo, Norway</w:t>
      </w:r>
    </w:p>
    <w:p w:rsidR="0087041F" w:rsidRPr="0070113E" w:rsidRDefault="0087041F"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15. Norwegian Institute of Bioeconomy Research (NIBIO), As, Norway</w:t>
      </w:r>
    </w:p>
    <w:p w:rsidR="00D14761" w:rsidRPr="0070113E" w:rsidRDefault="0087041F"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16. Faculty of Biosciences, Norwegian University of Life Sciences (NMBU), As, Norway</w:t>
      </w:r>
    </w:p>
    <w:p w:rsidR="0087041F" w:rsidRPr="0070113E" w:rsidRDefault="0087041F" w:rsidP="00A86464">
      <w:pPr>
        <w:spacing w:line="360" w:lineRule="auto"/>
        <w:jc w:val="both"/>
        <w:rPr>
          <w:rFonts w:ascii="Times New Roman" w:hAnsi="Times New Roman" w:cs="Times New Roman"/>
          <w:b/>
          <w:sz w:val="24"/>
          <w:szCs w:val="24"/>
          <w:lang w:val="en-GB"/>
        </w:rPr>
      </w:pPr>
    </w:p>
    <w:p w:rsidR="001C7F94" w:rsidRDefault="001C7F94" w:rsidP="00A86464">
      <w:pPr>
        <w:spacing w:line="360" w:lineRule="auto"/>
        <w:jc w:val="both"/>
        <w:rPr>
          <w:rFonts w:ascii="Times New Roman" w:hAnsi="Times New Roman" w:cs="Times New Roman"/>
          <w:b/>
          <w:sz w:val="24"/>
          <w:szCs w:val="24"/>
          <w:lang w:val="en-GB"/>
        </w:rPr>
      </w:pPr>
    </w:p>
    <w:p w:rsidR="004A049A" w:rsidRDefault="004A049A" w:rsidP="00A86464">
      <w:pPr>
        <w:spacing w:line="360" w:lineRule="auto"/>
        <w:jc w:val="both"/>
        <w:rPr>
          <w:rFonts w:ascii="Times New Roman" w:hAnsi="Times New Roman" w:cs="Times New Roman"/>
          <w:b/>
          <w:sz w:val="24"/>
          <w:szCs w:val="24"/>
          <w:lang w:val="en-GB"/>
        </w:rPr>
      </w:pPr>
    </w:p>
    <w:p w:rsidR="004A049A" w:rsidRPr="0070113E" w:rsidRDefault="004A049A" w:rsidP="00A86464">
      <w:pPr>
        <w:spacing w:line="360" w:lineRule="auto"/>
        <w:jc w:val="both"/>
        <w:rPr>
          <w:rFonts w:ascii="Times New Roman" w:hAnsi="Times New Roman" w:cs="Times New Roman"/>
          <w:b/>
          <w:sz w:val="24"/>
          <w:szCs w:val="24"/>
          <w:lang w:val="en-GB"/>
        </w:rPr>
      </w:pPr>
    </w:p>
    <w:p w:rsidR="00F6331B" w:rsidRDefault="00BF153A"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 xml:space="preserve">New breeding techniques, in particular gene editing technologies such as CRISPR, </w:t>
      </w:r>
      <w:r w:rsidR="00CE6B33" w:rsidRPr="0070113E">
        <w:rPr>
          <w:rFonts w:ascii="Times New Roman" w:hAnsi="Times New Roman" w:cs="Times New Roman"/>
          <w:sz w:val="24"/>
          <w:szCs w:val="24"/>
          <w:lang w:val="en-GB"/>
        </w:rPr>
        <w:t>have great potential to</w:t>
      </w:r>
      <w:r w:rsidR="006A43EE" w:rsidRPr="0070113E">
        <w:rPr>
          <w:rFonts w:ascii="Times New Roman" w:hAnsi="Times New Roman" w:cs="Times New Roman"/>
          <w:sz w:val="24"/>
          <w:szCs w:val="24"/>
          <w:lang w:val="en-GB"/>
        </w:rPr>
        <w:t xml:space="preserve"> </w:t>
      </w:r>
      <w:r w:rsidRPr="0070113E">
        <w:rPr>
          <w:rFonts w:ascii="Times New Roman" w:hAnsi="Times New Roman" w:cs="Times New Roman"/>
          <w:sz w:val="24"/>
          <w:szCs w:val="24"/>
          <w:lang w:val="en-GB"/>
        </w:rPr>
        <w:t xml:space="preserve">transform agri- and aquaculture. However, </w:t>
      </w:r>
      <w:r w:rsidR="000B04A5">
        <w:rPr>
          <w:rFonts w:ascii="Times New Roman" w:hAnsi="Times New Roman" w:cs="Times New Roman"/>
          <w:sz w:val="24"/>
          <w:szCs w:val="24"/>
          <w:lang w:val="en-GB"/>
        </w:rPr>
        <w:t>realising</w:t>
      </w:r>
      <w:r w:rsidRPr="0070113E">
        <w:rPr>
          <w:rFonts w:ascii="Times New Roman" w:hAnsi="Times New Roman" w:cs="Times New Roman"/>
          <w:sz w:val="24"/>
          <w:szCs w:val="24"/>
          <w:lang w:val="en-GB"/>
        </w:rPr>
        <w:t xml:space="preserve"> this potential depends </w:t>
      </w:r>
      <w:r w:rsidRPr="00A11C3B">
        <w:rPr>
          <w:rFonts w:ascii="Times New Roman" w:hAnsi="Times New Roman" w:cs="Times New Roman"/>
          <w:sz w:val="24"/>
          <w:szCs w:val="24"/>
          <w:lang w:val="en-GB"/>
        </w:rPr>
        <w:t xml:space="preserve">in </w:t>
      </w:r>
      <w:r w:rsidR="00F20BB9" w:rsidRPr="00A11C3B">
        <w:rPr>
          <w:rFonts w:ascii="Times New Roman" w:hAnsi="Times New Roman" w:cs="Times New Roman"/>
          <w:sz w:val="24"/>
          <w:szCs w:val="24"/>
          <w:lang w:val="en-GB"/>
        </w:rPr>
        <w:t xml:space="preserve">large </w:t>
      </w:r>
      <w:r w:rsidRPr="00A11C3B">
        <w:rPr>
          <w:rFonts w:ascii="Times New Roman" w:hAnsi="Times New Roman" w:cs="Times New Roman"/>
          <w:sz w:val="24"/>
          <w:szCs w:val="24"/>
          <w:lang w:val="en-GB"/>
        </w:rPr>
        <w:t>part</w:t>
      </w:r>
      <w:r w:rsidRPr="0070113E">
        <w:rPr>
          <w:rFonts w:ascii="Times New Roman" w:hAnsi="Times New Roman" w:cs="Times New Roman"/>
          <w:sz w:val="24"/>
          <w:szCs w:val="24"/>
          <w:lang w:val="en-GB"/>
        </w:rPr>
        <w:t xml:space="preserve"> on </w:t>
      </w:r>
      <w:r w:rsidR="00F20BB9">
        <w:rPr>
          <w:rFonts w:ascii="Times New Roman" w:hAnsi="Times New Roman" w:cs="Times New Roman"/>
          <w:sz w:val="24"/>
          <w:szCs w:val="24"/>
          <w:lang w:val="en-GB"/>
        </w:rPr>
        <w:t xml:space="preserve">the regulation </w:t>
      </w:r>
      <w:r w:rsidR="00943B78">
        <w:rPr>
          <w:rFonts w:ascii="Times New Roman" w:hAnsi="Times New Roman" w:cs="Times New Roman"/>
          <w:sz w:val="24"/>
          <w:szCs w:val="24"/>
          <w:lang w:val="en-GB"/>
        </w:rPr>
        <w:t xml:space="preserve">of </w:t>
      </w:r>
      <w:r w:rsidR="00987E83">
        <w:rPr>
          <w:rFonts w:ascii="Times New Roman" w:hAnsi="Times New Roman" w:cs="Times New Roman"/>
          <w:sz w:val="24"/>
          <w:szCs w:val="24"/>
          <w:lang w:val="en-GB"/>
        </w:rPr>
        <w:t>genetically engineered</w:t>
      </w:r>
      <w:r w:rsidR="004A049A">
        <w:rPr>
          <w:rFonts w:ascii="Times New Roman" w:hAnsi="Times New Roman" w:cs="Times New Roman"/>
          <w:sz w:val="24"/>
          <w:szCs w:val="24"/>
          <w:lang w:val="en-GB"/>
        </w:rPr>
        <w:t xml:space="preserve"> products</w:t>
      </w:r>
      <w:r w:rsidRPr="0070113E">
        <w:rPr>
          <w:rFonts w:ascii="Times New Roman" w:hAnsi="Times New Roman" w:cs="Times New Roman"/>
          <w:sz w:val="24"/>
          <w:szCs w:val="24"/>
          <w:lang w:val="en-GB"/>
        </w:rPr>
        <w:t xml:space="preserve">. </w:t>
      </w:r>
      <w:r w:rsidR="00975D98" w:rsidRPr="0070113E">
        <w:rPr>
          <w:rFonts w:ascii="Times New Roman" w:hAnsi="Times New Roman" w:cs="Times New Roman"/>
          <w:sz w:val="24"/>
          <w:szCs w:val="24"/>
          <w:lang w:val="en-GB"/>
        </w:rPr>
        <w:t xml:space="preserve">Given the </w:t>
      </w:r>
      <w:r w:rsidR="00CE6B33" w:rsidRPr="0070113E">
        <w:rPr>
          <w:rFonts w:ascii="Times New Roman" w:hAnsi="Times New Roman" w:cs="Times New Roman"/>
          <w:sz w:val="24"/>
          <w:szCs w:val="24"/>
          <w:lang w:val="en-GB"/>
        </w:rPr>
        <w:t xml:space="preserve">rapid </w:t>
      </w:r>
      <w:r w:rsidR="001D3D49">
        <w:rPr>
          <w:rFonts w:ascii="Times New Roman" w:hAnsi="Times New Roman" w:cs="Times New Roman"/>
          <w:sz w:val="24"/>
          <w:szCs w:val="24"/>
          <w:lang w:val="en-GB"/>
        </w:rPr>
        <w:t xml:space="preserve">technological progress in </w:t>
      </w:r>
      <w:r w:rsidR="001D3D49" w:rsidRPr="00943B78">
        <w:rPr>
          <w:rFonts w:ascii="Times New Roman" w:hAnsi="Times New Roman" w:cs="Times New Roman"/>
          <w:sz w:val="24"/>
          <w:szCs w:val="24"/>
          <w:lang w:val="en-GB"/>
        </w:rPr>
        <w:t>molecular biology</w:t>
      </w:r>
      <w:r w:rsidR="001D3D49">
        <w:rPr>
          <w:rFonts w:ascii="Times New Roman" w:hAnsi="Times New Roman" w:cs="Times New Roman"/>
          <w:sz w:val="24"/>
          <w:szCs w:val="24"/>
          <w:lang w:val="en-GB"/>
        </w:rPr>
        <w:t>,</w:t>
      </w:r>
      <w:r w:rsidR="00CE6B33" w:rsidRPr="0070113E">
        <w:rPr>
          <w:rFonts w:ascii="Times New Roman" w:hAnsi="Times New Roman" w:cs="Times New Roman"/>
          <w:sz w:val="24"/>
          <w:szCs w:val="24"/>
          <w:lang w:val="en-GB"/>
        </w:rPr>
        <w:t xml:space="preserve"> </w:t>
      </w:r>
      <w:r w:rsidR="00975D98" w:rsidRPr="0070113E">
        <w:rPr>
          <w:rFonts w:ascii="Times New Roman" w:hAnsi="Times New Roman" w:cs="Times New Roman"/>
          <w:sz w:val="24"/>
          <w:szCs w:val="24"/>
          <w:lang w:val="en-GB"/>
        </w:rPr>
        <w:t xml:space="preserve">and </w:t>
      </w:r>
      <w:r w:rsidR="00D3288B" w:rsidRPr="0070113E">
        <w:rPr>
          <w:rFonts w:ascii="Times New Roman" w:hAnsi="Times New Roman" w:cs="Times New Roman"/>
          <w:sz w:val="24"/>
          <w:szCs w:val="24"/>
          <w:lang w:val="en-GB"/>
        </w:rPr>
        <w:t>the widely diverging interests of</w:t>
      </w:r>
      <w:r w:rsidR="00487435" w:rsidRPr="0070113E">
        <w:rPr>
          <w:rFonts w:ascii="Times New Roman" w:hAnsi="Times New Roman" w:cs="Times New Roman"/>
          <w:sz w:val="24"/>
          <w:szCs w:val="24"/>
          <w:lang w:val="en-GB"/>
        </w:rPr>
        <w:t xml:space="preserve"> </w:t>
      </w:r>
      <w:r w:rsidR="00975D98" w:rsidRPr="0070113E">
        <w:rPr>
          <w:rFonts w:ascii="Times New Roman" w:hAnsi="Times New Roman" w:cs="Times New Roman"/>
          <w:sz w:val="24"/>
          <w:szCs w:val="24"/>
          <w:lang w:val="en-GB"/>
        </w:rPr>
        <w:t>stakeholder</w:t>
      </w:r>
      <w:r w:rsidR="00D3288B" w:rsidRPr="0070113E">
        <w:rPr>
          <w:rFonts w:ascii="Times New Roman" w:hAnsi="Times New Roman" w:cs="Times New Roman"/>
          <w:sz w:val="24"/>
          <w:szCs w:val="24"/>
          <w:lang w:val="en-GB"/>
        </w:rPr>
        <w:t>s</w:t>
      </w:r>
      <w:r w:rsidR="00975D98" w:rsidRPr="0070113E">
        <w:rPr>
          <w:rFonts w:ascii="Times New Roman" w:hAnsi="Times New Roman" w:cs="Times New Roman"/>
          <w:sz w:val="24"/>
          <w:szCs w:val="24"/>
          <w:lang w:val="en-GB"/>
        </w:rPr>
        <w:t xml:space="preserve">, there is an urgent need for </w:t>
      </w:r>
      <w:r w:rsidR="005048C3">
        <w:rPr>
          <w:rFonts w:ascii="Times New Roman" w:hAnsi="Times New Roman" w:cs="Times New Roman"/>
          <w:sz w:val="24"/>
          <w:szCs w:val="24"/>
          <w:lang w:val="en-GB"/>
        </w:rPr>
        <w:t>novel</w:t>
      </w:r>
      <w:r w:rsidR="001C0545">
        <w:rPr>
          <w:rFonts w:ascii="Times New Roman" w:hAnsi="Times New Roman" w:cs="Times New Roman"/>
          <w:sz w:val="24"/>
          <w:szCs w:val="24"/>
          <w:lang w:val="en-GB"/>
        </w:rPr>
        <w:t xml:space="preserve"> </w:t>
      </w:r>
      <w:r w:rsidR="005048C3">
        <w:rPr>
          <w:rFonts w:ascii="Times New Roman" w:hAnsi="Times New Roman" w:cs="Times New Roman"/>
          <w:sz w:val="24"/>
          <w:szCs w:val="24"/>
          <w:lang w:val="en-GB"/>
        </w:rPr>
        <w:t xml:space="preserve">approaches regarding the </w:t>
      </w:r>
      <w:r w:rsidR="00975D98" w:rsidRPr="0070113E">
        <w:rPr>
          <w:rFonts w:ascii="Times New Roman" w:hAnsi="Times New Roman" w:cs="Times New Roman"/>
          <w:sz w:val="24"/>
          <w:szCs w:val="24"/>
          <w:lang w:val="en-GB"/>
        </w:rPr>
        <w:t>governance</w:t>
      </w:r>
      <w:r w:rsidR="001C0545">
        <w:rPr>
          <w:rFonts w:ascii="Times New Roman" w:hAnsi="Times New Roman" w:cs="Times New Roman"/>
          <w:sz w:val="24"/>
          <w:szCs w:val="24"/>
          <w:lang w:val="en-GB"/>
        </w:rPr>
        <w:t xml:space="preserve"> of ge</w:t>
      </w:r>
      <w:r w:rsidR="005048C3">
        <w:rPr>
          <w:rFonts w:ascii="Times New Roman" w:hAnsi="Times New Roman" w:cs="Times New Roman"/>
          <w:sz w:val="24"/>
          <w:szCs w:val="24"/>
          <w:lang w:val="en-GB"/>
        </w:rPr>
        <w:t xml:space="preserve">netically </w:t>
      </w:r>
      <w:r w:rsidR="00A11C3B">
        <w:rPr>
          <w:rFonts w:ascii="Times New Roman" w:hAnsi="Times New Roman" w:cs="Times New Roman"/>
          <w:sz w:val="24"/>
          <w:szCs w:val="24"/>
          <w:lang w:val="en-GB"/>
        </w:rPr>
        <w:t xml:space="preserve">engineered </w:t>
      </w:r>
      <w:r w:rsidR="005048C3">
        <w:rPr>
          <w:rFonts w:ascii="Times New Roman" w:hAnsi="Times New Roman" w:cs="Times New Roman"/>
          <w:sz w:val="24"/>
          <w:szCs w:val="24"/>
          <w:lang w:val="en-GB"/>
        </w:rPr>
        <w:t>crops</w:t>
      </w:r>
      <w:r w:rsidR="00B96BAE">
        <w:rPr>
          <w:rFonts w:ascii="Times New Roman" w:hAnsi="Times New Roman" w:cs="Times New Roman"/>
          <w:sz w:val="24"/>
          <w:szCs w:val="24"/>
          <w:lang w:val="en-GB"/>
        </w:rPr>
        <w:t xml:space="preserve"> and animals</w:t>
      </w:r>
      <w:r w:rsidR="00975D98" w:rsidRPr="0070113E">
        <w:rPr>
          <w:rFonts w:ascii="Times New Roman" w:hAnsi="Times New Roman" w:cs="Times New Roman"/>
          <w:sz w:val="24"/>
          <w:szCs w:val="24"/>
          <w:lang w:val="en-GB"/>
        </w:rPr>
        <w:t xml:space="preserve"> </w:t>
      </w:r>
      <w:r w:rsidR="00AE65C8">
        <w:rPr>
          <w:rFonts w:ascii="Times New Roman" w:hAnsi="Times New Roman" w:cs="Times New Roman"/>
          <w:sz w:val="24"/>
          <w:szCs w:val="24"/>
          <w:lang w:val="en-GB"/>
        </w:rPr>
        <w:t>along with</w:t>
      </w:r>
      <w:r w:rsidR="00975D98" w:rsidRPr="0070113E">
        <w:rPr>
          <w:rFonts w:ascii="Times New Roman" w:hAnsi="Times New Roman" w:cs="Times New Roman"/>
          <w:sz w:val="24"/>
          <w:szCs w:val="24"/>
          <w:lang w:val="en-GB"/>
        </w:rPr>
        <w:t xml:space="preserve"> a </w:t>
      </w:r>
      <w:r w:rsidR="00823B88">
        <w:rPr>
          <w:rFonts w:ascii="Times New Roman" w:hAnsi="Times New Roman" w:cs="Times New Roman"/>
          <w:sz w:val="24"/>
          <w:szCs w:val="24"/>
          <w:lang w:val="en-GB"/>
        </w:rPr>
        <w:t>restart</w:t>
      </w:r>
      <w:r w:rsidR="00975D98" w:rsidRPr="0070113E">
        <w:rPr>
          <w:rFonts w:ascii="Times New Roman" w:hAnsi="Times New Roman" w:cs="Times New Roman"/>
          <w:sz w:val="24"/>
          <w:szCs w:val="24"/>
          <w:lang w:val="en-GB"/>
        </w:rPr>
        <w:t xml:space="preserve"> of the public dialogue. Importantly, regulation should </w:t>
      </w:r>
      <w:r w:rsidR="006A43EE" w:rsidRPr="0070113E">
        <w:rPr>
          <w:rFonts w:ascii="Times New Roman" w:hAnsi="Times New Roman" w:cs="Times New Roman"/>
          <w:sz w:val="24"/>
          <w:szCs w:val="24"/>
          <w:lang w:val="en-GB"/>
        </w:rPr>
        <w:t xml:space="preserve">stimulate </w:t>
      </w:r>
      <w:r w:rsidR="00975D98" w:rsidRPr="0070113E">
        <w:rPr>
          <w:rFonts w:ascii="Times New Roman" w:hAnsi="Times New Roman" w:cs="Times New Roman"/>
          <w:sz w:val="24"/>
          <w:szCs w:val="24"/>
          <w:lang w:val="en-GB"/>
        </w:rPr>
        <w:t>technological development while simultaneously maintaining governmental oversight and control</w:t>
      </w:r>
      <w:r w:rsidR="00F6331B">
        <w:rPr>
          <w:rFonts w:ascii="Times New Roman" w:hAnsi="Times New Roman" w:cs="Times New Roman"/>
          <w:sz w:val="24"/>
          <w:szCs w:val="24"/>
          <w:lang w:val="en-GB"/>
        </w:rPr>
        <w:t xml:space="preserve">; </w:t>
      </w:r>
      <w:r w:rsidR="00323523">
        <w:rPr>
          <w:rFonts w:ascii="Times New Roman" w:hAnsi="Times New Roman" w:cs="Times New Roman"/>
          <w:sz w:val="24"/>
          <w:szCs w:val="24"/>
          <w:lang w:val="en-GB"/>
        </w:rPr>
        <w:t xml:space="preserve">however, </w:t>
      </w:r>
      <w:r w:rsidR="00323523" w:rsidRPr="00943B78">
        <w:rPr>
          <w:rFonts w:ascii="Times New Roman" w:hAnsi="Times New Roman" w:cs="Times New Roman"/>
          <w:sz w:val="24"/>
          <w:szCs w:val="24"/>
          <w:lang w:val="en-GB"/>
        </w:rPr>
        <w:t>the EU’s current regulatory regime for genetically modified organisms</w:t>
      </w:r>
      <w:r w:rsidR="00CA6888" w:rsidRPr="00943B78">
        <w:rPr>
          <w:rFonts w:ascii="Times New Roman" w:hAnsi="Times New Roman" w:cs="Times New Roman"/>
          <w:sz w:val="24"/>
          <w:szCs w:val="24"/>
          <w:lang w:val="en-GB"/>
        </w:rPr>
        <w:t xml:space="preserve"> (GMO)</w:t>
      </w:r>
      <w:r w:rsidR="00323523" w:rsidRPr="00535494">
        <w:rPr>
          <w:rFonts w:ascii="Times New Roman" w:hAnsi="Times New Roman" w:cs="Times New Roman"/>
          <w:sz w:val="24"/>
          <w:szCs w:val="24"/>
          <w:lang w:val="en-GB"/>
        </w:rPr>
        <w:t xml:space="preserve"> is not </w:t>
      </w:r>
      <w:r w:rsidR="003D0D1C" w:rsidRPr="00805DE6">
        <w:rPr>
          <w:rFonts w:ascii="Times New Roman" w:hAnsi="Times New Roman" w:cs="Times New Roman"/>
          <w:sz w:val="24"/>
          <w:szCs w:val="24"/>
          <w:lang w:val="en-GB"/>
        </w:rPr>
        <w:t xml:space="preserve">necessarily </w:t>
      </w:r>
      <w:r w:rsidR="00323523" w:rsidRPr="00943B78">
        <w:rPr>
          <w:rFonts w:ascii="Times New Roman" w:hAnsi="Times New Roman" w:cs="Times New Roman"/>
          <w:sz w:val="24"/>
          <w:szCs w:val="24"/>
          <w:lang w:val="en-GB"/>
        </w:rPr>
        <w:t>conducive for stimulating development of new products</w:t>
      </w:r>
      <w:r w:rsidR="00975D98" w:rsidRPr="00943B78">
        <w:rPr>
          <w:rFonts w:ascii="Times New Roman" w:hAnsi="Times New Roman" w:cs="Times New Roman"/>
          <w:sz w:val="24"/>
          <w:szCs w:val="24"/>
          <w:lang w:val="en-GB"/>
        </w:rPr>
        <w:t>.</w:t>
      </w:r>
      <w:r w:rsidR="00323523">
        <w:rPr>
          <w:rFonts w:ascii="Times New Roman" w:hAnsi="Times New Roman" w:cs="Times New Roman"/>
          <w:sz w:val="24"/>
          <w:szCs w:val="24"/>
          <w:lang w:val="en-GB"/>
        </w:rPr>
        <w:t xml:space="preserve"> </w:t>
      </w:r>
      <w:r w:rsidR="00975D98" w:rsidRPr="0070113E">
        <w:rPr>
          <w:rFonts w:ascii="Times New Roman" w:hAnsi="Times New Roman" w:cs="Times New Roman"/>
          <w:sz w:val="24"/>
          <w:szCs w:val="24"/>
          <w:lang w:val="en-GB"/>
        </w:rPr>
        <w:t xml:space="preserve"> </w:t>
      </w:r>
    </w:p>
    <w:p w:rsidR="00F6331B" w:rsidRDefault="00F6331B" w:rsidP="00A86464">
      <w:pPr>
        <w:spacing w:line="360" w:lineRule="auto"/>
        <w:jc w:val="both"/>
        <w:rPr>
          <w:rFonts w:ascii="Times New Roman" w:hAnsi="Times New Roman" w:cs="Times New Roman"/>
          <w:sz w:val="24"/>
          <w:szCs w:val="24"/>
          <w:lang w:val="en-GB"/>
        </w:rPr>
      </w:pPr>
    </w:p>
    <w:p w:rsidR="00D746B4" w:rsidRDefault="00323523" w:rsidP="00A8646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w:t>
      </w:r>
      <w:r w:rsidR="00975D98" w:rsidRPr="0070113E">
        <w:rPr>
          <w:rFonts w:ascii="Times New Roman" w:hAnsi="Times New Roman" w:cs="Times New Roman"/>
          <w:sz w:val="24"/>
          <w:szCs w:val="24"/>
          <w:lang w:val="en-GB"/>
        </w:rPr>
        <w:t>e</w:t>
      </w:r>
      <w:r>
        <w:rPr>
          <w:rFonts w:ascii="Times New Roman" w:hAnsi="Times New Roman" w:cs="Times New Roman"/>
          <w:sz w:val="24"/>
          <w:szCs w:val="24"/>
          <w:lang w:val="en-GB"/>
        </w:rPr>
        <w:t xml:space="preserve"> therefore</w:t>
      </w:r>
      <w:r w:rsidR="00975D98" w:rsidRPr="0070113E">
        <w:rPr>
          <w:rFonts w:ascii="Times New Roman" w:hAnsi="Times New Roman" w:cs="Times New Roman"/>
          <w:sz w:val="24"/>
          <w:szCs w:val="24"/>
          <w:lang w:val="en-GB"/>
        </w:rPr>
        <w:t xml:space="preserve"> propose a differentiated regulatory framework that </w:t>
      </w:r>
      <w:r w:rsidR="005A74B7">
        <w:rPr>
          <w:rFonts w:ascii="Times New Roman" w:hAnsi="Times New Roman" w:cs="Times New Roman"/>
          <w:sz w:val="24"/>
          <w:szCs w:val="24"/>
          <w:lang w:val="en-GB"/>
        </w:rPr>
        <w:t>would</w:t>
      </w:r>
      <w:r w:rsidR="00BF153A" w:rsidRPr="0070113E">
        <w:rPr>
          <w:rFonts w:ascii="Times New Roman" w:hAnsi="Times New Roman" w:cs="Times New Roman"/>
          <w:sz w:val="24"/>
          <w:szCs w:val="24"/>
          <w:lang w:val="en-GB"/>
        </w:rPr>
        <w:t xml:space="preserve"> </w:t>
      </w:r>
      <w:r w:rsidR="005A74B7" w:rsidRPr="0070113E">
        <w:rPr>
          <w:rFonts w:ascii="Times New Roman" w:hAnsi="Times New Roman" w:cs="Times New Roman"/>
          <w:sz w:val="24"/>
          <w:szCs w:val="24"/>
          <w:lang w:val="en-GB"/>
        </w:rPr>
        <w:t>considerably</w:t>
      </w:r>
      <w:r w:rsidR="00BF153A" w:rsidRPr="0070113E">
        <w:rPr>
          <w:rFonts w:ascii="Times New Roman" w:hAnsi="Times New Roman" w:cs="Times New Roman"/>
          <w:sz w:val="24"/>
          <w:szCs w:val="24"/>
          <w:lang w:val="en-GB"/>
        </w:rPr>
        <w:t xml:space="preserve"> lower the </w:t>
      </w:r>
      <w:r w:rsidR="005A74B7">
        <w:rPr>
          <w:rFonts w:ascii="Times New Roman" w:hAnsi="Times New Roman" w:cs="Times New Roman"/>
          <w:sz w:val="24"/>
          <w:szCs w:val="24"/>
          <w:lang w:val="en-GB"/>
        </w:rPr>
        <w:t xml:space="preserve">regulatory </w:t>
      </w:r>
      <w:r w:rsidR="00BF153A" w:rsidRPr="0070113E">
        <w:rPr>
          <w:rFonts w:ascii="Times New Roman" w:hAnsi="Times New Roman" w:cs="Times New Roman"/>
          <w:sz w:val="24"/>
          <w:szCs w:val="24"/>
          <w:lang w:val="en-GB"/>
        </w:rPr>
        <w:t>hurdle</w:t>
      </w:r>
      <w:r w:rsidR="005A74B7">
        <w:rPr>
          <w:rFonts w:ascii="Times New Roman" w:hAnsi="Times New Roman" w:cs="Times New Roman"/>
          <w:sz w:val="24"/>
          <w:szCs w:val="24"/>
          <w:lang w:val="en-GB"/>
        </w:rPr>
        <w:t>s</w:t>
      </w:r>
      <w:r w:rsidR="00BF153A" w:rsidRPr="0070113E">
        <w:rPr>
          <w:rFonts w:ascii="Times New Roman" w:hAnsi="Times New Roman" w:cs="Times New Roman"/>
          <w:sz w:val="24"/>
          <w:szCs w:val="24"/>
          <w:lang w:val="en-GB"/>
        </w:rPr>
        <w:t xml:space="preserve"> for certain uses of </w:t>
      </w:r>
      <w:r w:rsidR="00975D98" w:rsidRPr="0070113E">
        <w:rPr>
          <w:rFonts w:ascii="Times New Roman" w:hAnsi="Times New Roman" w:cs="Times New Roman"/>
          <w:sz w:val="24"/>
          <w:szCs w:val="24"/>
          <w:lang w:val="en-GB"/>
        </w:rPr>
        <w:t>genetic engineering</w:t>
      </w:r>
      <w:r w:rsidR="00BF153A" w:rsidRPr="0070113E">
        <w:rPr>
          <w:rFonts w:ascii="Times New Roman" w:hAnsi="Times New Roman" w:cs="Times New Roman"/>
          <w:sz w:val="24"/>
          <w:szCs w:val="24"/>
          <w:lang w:val="en-GB"/>
        </w:rPr>
        <w:t xml:space="preserve">, </w:t>
      </w:r>
      <w:r w:rsidR="00FA075E" w:rsidRPr="0070113E">
        <w:rPr>
          <w:rFonts w:ascii="Times New Roman" w:hAnsi="Times New Roman" w:cs="Times New Roman"/>
          <w:sz w:val="24"/>
          <w:szCs w:val="24"/>
          <w:lang w:val="en-GB"/>
        </w:rPr>
        <w:t>stimulat</w:t>
      </w:r>
      <w:r w:rsidR="005A74B7">
        <w:rPr>
          <w:rFonts w:ascii="Times New Roman" w:hAnsi="Times New Roman" w:cs="Times New Roman"/>
          <w:sz w:val="24"/>
          <w:szCs w:val="24"/>
          <w:lang w:val="en-GB"/>
        </w:rPr>
        <w:t>e</w:t>
      </w:r>
      <w:r w:rsidR="00FA075E" w:rsidRPr="0070113E">
        <w:rPr>
          <w:rFonts w:ascii="Times New Roman" w:hAnsi="Times New Roman" w:cs="Times New Roman"/>
          <w:sz w:val="24"/>
          <w:szCs w:val="24"/>
          <w:lang w:val="en-GB"/>
        </w:rPr>
        <w:t xml:space="preserve"> innovation and development to the benefit of society</w:t>
      </w:r>
      <w:r w:rsidR="00BF153A" w:rsidRPr="0070113E">
        <w:rPr>
          <w:rFonts w:ascii="Times New Roman" w:hAnsi="Times New Roman" w:cs="Times New Roman"/>
          <w:sz w:val="24"/>
          <w:szCs w:val="24"/>
          <w:lang w:val="en-GB"/>
        </w:rPr>
        <w:t xml:space="preserve">, while allowing flexibility in terms of risk assessment. </w:t>
      </w:r>
      <w:r w:rsidR="00975D98" w:rsidRPr="0070113E">
        <w:rPr>
          <w:rFonts w:ascii="Times New Roman" w:hAnsi="Times New Roman" w:cs="Times New Roman"/>
          <w:sz w:val="24"/>
          <w:szCs w:val="24"/>
          <w:lang w:val="en-GB"/>
        </w:rPr>
        <w:t xml:space="preserve">We further call upon relevant </w:t>
      </w:r>
      <w:r w:rsidR="0055191B">
        <w:rPr>
          <w:rFonts w:ascii="Times New Roman" w:hAnsi="Times New Roman" w:cs="Times New Roman"/>
          <w:sz w:val="24"/>
          <w:szCs w:val="24"/>
          <w:lang w:val="en-GB"/>
        </w:rPr>
        <w:t>authorities</w:t>
      </w:r>
      <w:r w:rsidR="00975D98" w:rsidRPr="0070113E">
        <w:rPr>
          <w:rFonts w:ascii="Times New Roman" w:hAnsi="Times New Roman" w:cs="Times New Roman"/>
          <w:sz w:val="24"/>
          <w:szCs w:val="24"/>
          <w:lang w:val="en-GB"/>
        </w:rPr>
        <w:t xml:space="preserve"> and governments </w:t>
      </w:r>
      <w:r w:rsidR="00FA075E" w:rsidRPr="0070113E">
        <w:rPr>
          <w:rFonts w:ascii="Times New Roman" w:hAnsi="Times New Roman" w:cs="Times New Roman"/>
          <w:sz w:val="24"/>
          <w:szCs w:val="24"/>
          <w:lang w:val="en-GB"/>
        </w:rPr>
        <w:t>to advance policy development</w:t>
      </w:r>
      <w:r w:rsidR="00975D98" w:rsidRPr="0070113E">
        <w:rPr>
          <w:rFonts w:ascii="Times New Roman" w:hAnsi="Times New Roman" w:cs="Times New Roman"/>
          <w:sz w:val="24"/>
          <w:szCs w:val="24"/>
          <w:lang w:val="en-GB"/>
        </w:rPr>
        <w:t xml:space="preserve"> and </w:t>
      </w:r>
      <w:r w:rsidR="00FA075E" w:rsidRPr="0070113E">
        <w:rPr>
          <w:rFonts w:ascii="Times New Roman" w:hAnsi="Times New Roman" w:cs="Times New Roman"/>
          <w:sz w:val="24"/>
          <w:szCs w:val="24"/>
          <w:lang w:val="en-GB"/>
        </w:rPr>
        <w:t xml:space="preserve">facilitate a goal-oriented and inclusive </w:t>
      </w:r>
      <w:r w:rsidR="00975D98" w:rsidRPr="0070113E">
        <w:rPr>
          <w:rFonts w:ascii="Times New Roman" w:hAnsi="Times New Roman" w:cs="Times New Roman"/>
          <w:sz w:val="24"/>
          <w:szCs w:val="24"/>
          <w:lang w:val="en-GB"/>
        </w:rPr>
        <w:t xml:space="preserve">public dialogue. </w:t>
      </w:r>
      <w:r w:rsidR="00AB4DB3" w:rsidRPr="0070113E">
        <w:rPr>
          <w:rFonts w:ascii="Times New Roman" w:hAnsi="Times New Roman" w:cs="Times New Roman"/>
          <w:sz w:val="24"/>
          <w:szCs w:val="24"/>
          <w:lang w:val="en-GB"/>
        </w:rPr>
        <w:t xml:space="preserve">The aim is to </w:t>
      </w:r>
      <w:r w:rsidR="00BE066D">
        <w:rPr>
          <w:rFonts w:ascii="Times New Roman" w:hAnsi="Times New Roman" w:cs="Times New Roman"/>
          <w:sz w:val="24"/>
          <w:szCs w:val="24"/>
          <w:lang w:val="en-GB"/>
        </w:rPr>
        <w:t>harness</w:t>
      </w:r>
      <w:r w:rsidR="00AB4DB3" w:rsidRPr="0070113E">
        <w:rPr>
          <w:rFonts w:ascii="Times New Roman" w:hAnsi="Times New Roman" w:cs="Times New Roman"/>
          <w:sz w:val="24"/>
          <w:szCs w:val="24"/>
          <w:lang w:val="en-GB"/>
        </w:rPr>
        <w:t xml:space="preserve"> the potential of gene technologies in </w:t>
      </w:r>
      <w:r w:rsidR="00512F81" w:rsidRPr="0070113E">
        <w:rPr>
          <w:rFonts w:ascii="Times New Roman" w:hAnsi="Times New Roman" w:cs="Times New Roman"/>
          <w:sz w:val="24"/>
          <w:szCs w:val="24"/>
          <w:lang w:val="en-GB"/>
        </w:rPr>
        <w:t xml:space="preserve">a </w:t>
      </w:r>
      <w:r w:rsidR="00AB4DB3" w:rsidRPr="0070113E">
        <w:rPr>
          <w:rFonts w:ascii="Times New Roman" w:hAnsi="Times New Roman" w:cs="Times New Roman"/>
          <w:sz w:val="24"/>
          <w:szCs w:val="24"/>
          <w:lang w:val="en-GB"/>
        </w:rPr>
        <w:t xml:space="preserve">safe, beneficial, sustainable and ethically </w:t>
      </w:r>
      <w:r w:rsidR="00B31295" w:rsidRPr="0070113E">
        <w:rPr>
          <w:rFonts w:ascii="Times New Roman" w:hAnsi="Times New Roman" w:cs="Times New Roman"/>
          <w:sz w:val="24"/>
          <w:szCs w:val="24"/>
          <w:lang w:val="en-GB"/>
        </w:rPr>
        <w:t xml:space="preserve">justifiable </w:t>
      </w:r>
      <w:r w:rsidR="00512F81" w:rsidRPr="0070113E">
        <w:rPr>
          <w:rFonts w:ascii="Times New Roman" w:hAnsi="Times New Roman" w:cs="Times New Roman"/>
          <w:sz w:val="24"/>
          <w:szCs w:val="24"/>
          <w:lang w:val="en-GB"/>
        </w:rPr>
        <w:t>manner</w:t>
      </w:r>
      <w:r w:rsidR="005554AC" w:rsidRPr="0070113E">
        <w:rPr>
          <w:rFonts w:ascii="Times New Roman" w:hAnsi="Times New Roman" w:cs="Times New Roman"/>
          <w:sz w:val="24"/>
          <w:szCs w:val="24"/>
          <w:lang w:val="en-GB"/>
        </w:rPr>
        <w:t xml:space="preserve"> while maintaining public trust</w:t>
      </w:r>
      <w:r w:rsidR="00AB4DB3" w:rsidRPr="0070113E">
        <w:rPr>
          <w:rFonts w:ascii="Times New Roman" w:hAnsi="Times New Roman" w:cs="Times New Roman"/>
          <w:sz w:val="24"/>
          <w:szCs w:val="24"/>
          <w:lang w:val="en-GB"/>
        </w:rPr>
        <w:t>.</w:t>
      </w:r>
    </w:p>
    <w:p w:rsidR="00BE066D" w:rsidRDefault="00BE066D" w:rsidP="00A86464">
      <w:pPr>
        <w:spacing w:line="360" w:lineRule="auto"/>
        <w:jc w:val="both"/>
        <w:rPr>
          <w:rFonts w:ascii="Times New Roman" w:hAnsi="Times New Roman" w:cs="Times New Roman"/>
          <w:sz w:val="24"/>
          <w:szCs w:val="24"/>
          <w:lang w:val="en-GB"/>
        </w:rPr>
      </w:pPr>
    </w:p>
    <w:p w:rsidR="005B0D0B" w:rsidRPr="001D0F98" w:rsidRDefault="005B0D0B" w:rsidP="00A86464">
      <w:pPr>
        <w:spacing w:line="360" w:lineRule="auto"/>
        <w:jc w:val="both"/>
        <w:rPr>
          <w:rFonts w:ascii="Times New Roman" w:hAnsi="Times New Roman" w:cs="Times New Roman"/>
          <w:b/>
          <w:sz w:val="24"/>
          <w:szCs w:val="24"/>
          <w:lang w:val="en-GB"/>
        </w:rPr>
      </w:pPr>
      <w:r w:rsidRPr="001D0F98">
        <w:rPr>
          <w:rFonts w:ascii="Times New Roman" w:hAnsi="Times New Roman" w:cs="Times New Roman"/>
          <w:b/>
          <w:sz w:val="24"/>
          <w:szCs w:val="24"/>
          <w:lang w:val="en-GB"/>
        </w:rPr>
        <w:t xml:space="preserve">SUBHEADER: </w:t>
      </w:r>
      <w:r w:rsidR="00FE6C19" w:rsidRPr="001D0F98">
        <w:rPr>
          <w:rFonts w:ascii="Times New Roman" w:hAnsi="Times New Roman" w:cs="Times New Roman"/>
          <w:b/>
          <w:sz w:val="24"/>
          <w:szCs w:val="24"/>
          <w:lang w:val="en-GB"/>
        </w:rPr>
        <w:t>The current situation</w:t>
      </w:r>
    </w:p>
    <w:p w:rsidR="005B0D0B" w:rsidRPr="0070113E" w:rsidRDefault="005B0D0B" w:rsidP="00A86464">
      <w:pPr>
        <w:spacing w:line="360" w:lineRule="auto"/>
        <w:jc w:val="both"/>
        <w:rPr>
          <w:rFonts w:ascii="Times New Roman" w:hAnsi="Times New Roman" w:cs="Times New Roman"/>
          <w:sz w:val="24"/>
          <w:szCs w:val="24"/>
          <w:lang w:val="en-GB"/>
        </w:rPr>
      </w:pPr>
    </w:p>
    <w:p w:rsidR="0035045E" w:rsidRPr="0070113E" w:rsidRDefault="0035045E"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 xml:space="preserve">In </w:t>
      </w:r>
      <w:r w:rsidR="00512F81" w:rsidRPr="0070113E">
        <w:rPr>
          <w:rFonts w:ascii="Times New Roman" w:hAnsi="Times New Roman" w:cs="Times New Roman"/>
          <w:sz w:val="24"/>
          <w:szCs w:val="24"/>
          <w:lang w:val="en-GB"/>
        </w:rPr>
        <w:t>J</w:t>
      </w:r>
      <w:r w:rsidRPr="0070113E">
        <w:rPr>
          <w:rFonts w:ascii="Times New Roman" w:hAnsi="Times New Roman" w:cs="Times New Roman"/>
          <w:sz w:val="24"/>
          <w:szCs w:val="24"/>
          <w:lang w:val="en-GB"/>
        </w:rPr>
        <w:t>uly 2018, after years of regulatory uncertainty in the EU, the Europ</w:t>
      </w:r>
      <w:r w:rsidR="00FA075E" w:rsidRPr="0070113E">
        <w:rPr>
          <w:rFonts w:ascii="Times New Roman" w:hAnsi="Times New Roman" w:cs="Times New Roman"/>
          <w:sz w:val="24"/>
          <w:szCs w:val="24"/>
          <w:lang w:val="en-GB"/>
        </w:rPr>
        <w:t>ean Court of Justice</w:t>
      </w:r>
      <w:r w:rsidR="00BF153A" w:rsidRPr="0070113E">
        <w:rPr>
          <w:rFonts w:ascii="Times New Roman" w:hAnsi="Times New Roman" w:cs="Times New Roman"/>
          <w:sz w:val="24"/>
          <w:szCs w:val="24"/>
          <w:lang w:val="en-GB"/>
        </w:rPr>
        <w:t xml:space="preserve"> decided</w:t>
      </w:r>
      <w:r w:rsidRPr="0070113E">
        <w:rPr>
          <w:rFonts w:ascii="Times New Roman" w:hAnsi="Times New Roman" w:cs="Times New Roman"/>
          <w:sz w:val="24"/>
          <w:szCs w:val="24"/>
          <w:lang w:val="en-GB"/>
        </w:rPr>
        <w:t xml:space="preserve"> that all gene</w:t>
      </w:r>
      <w:r w:rsidR="007F4840">
        <w:rPr>
          <w:rFonts w:ascii="Times New Roman" w:hAnsi="Times New Roman" w:cs="Times New Roman"/>
          <w:sz w:val="24"/>
          <w:szCs w:val="24"/>
          <w:lang w:val="en-GB"/>
        </w:rPr>
        <w:t xml:space="preserve"> </w:t>
      </w:r>
      <w:r w:rsidRPr="0070113E">
        <w:rPr>
          <w:rFonts w:ascii="Times New Roman" w:hAnsi="Times New Roman" w:cs="Times New Roman"/>
          <w:sz w:val="24"/>
          <w:szCs w:val="24"/>
          <w:lang w:val="en-GB"/>
        </w:rPr>
        <w:t xml:space="preserve">edited organisms are subject to the approval requirements that currently apply to </w:t>
      </w:r>
      <w:r w:rsidR="007D17A0" w:rsidRPr="0070113E">
        <w:rPr>
          <w:rFonts w:ascii="Times New Roman" w:hAnsi="Times New Roman" w:cs="Times New Roman"/>
          <w:sz w:val="24"/>
          <w:szCs w:val="24"/>
          <w:lang w:val="en-GB"/>
        </w:rPr>
        <w:t xml:space="preserve">the deliberate release of </w:t>
      </w:r>
      <w:r w:rsidR="00CA6888">
        <w:rPr>
          <w:rFonts w:ascii="Times New Roman" w:hAnsi="Times New Roman" w:cs="Times New Roman"/>
          <w:sz w:val="24"/>
          <w:szCs w:val="24"/>
          <w:lang w:val="en-GB"/>
        </w:rPr>
        <w:t>GMO</w:t>
      </w:r>
      <w:r w:rsidR="007D17A0" w:rsidRPr="0070113E">
        <w:rPr>
          <w:rFonts w:ascii="Times New Roman" w:hAnsi="Times New Roman" w:cs="Times New Roman"/>
          <w:sz w:val="24"/>
          <w:szCs w:val="24"/>
          <w:lang w:val="en-GB"/>
        </w:rPr>
        <w:t xml:space="preserve"> under EU directive 2001/18/EC</w:t>
      </w:r>
      <w:r w:rsidR="00F07498" w:rsidRPr="0070113E">
        <w:rPr>
          <w:rFonts w:ascii="Times New Roman" w:hAnsi="Times New Roman" w:cs="Times New Roman"/>
          <w:sz w:val="24"/>
          <w:szCs w:val="24"/>
          <w:lang w:val="en-GB"/>
        </w:rPr>
        <w:t xml:space="preserve"> </w:t>
      </w:r>
      <w:r w:rsidR="00372C29">
        <w:rPr>
          <w:rFonts w:ascii="Times New Roman" w:hAnsi="Times New Roman" w:cs="Times New Roman"/>
          <w:sz w:val="24"/>
          <w:szCs w:val="24"/>
          <w:lang w:val="en-GB"/>
        </w:rPr>
        <w:t>[</w:t>
      </w:r>
      <w:r w:rsidR="00F07498" w:rsidRPr="0070113E">
        <w:rPr>
          <w:rFonts w:ascii="Times New Roman" w:hAnsi="Times New Roman" w:cs="Times New Roman"/>
          <w:i/>
          <w:sz w:val="24"/>
          <w:szCs w:val="24"/>
          <w:lang w:val="en-GB"/>
        </w:rPr>
        <w:t>1</w:t>
      </w:r>
      <w:r w:rsidR="00372C29">
        <w:rPr>
          <w:rFonts w:ascii="Times New Roman" w:hAnsi="Times New Roman" w:cs="Times New Roman"/>
          <w:sz w:val="24"/>
          <w:szCs w:val="24"/>
          <w:lang w:val="en-GB"/>
        </w:rPr>
        <w:t>]</w:t>
      </w:r>
      <w:r w:rsidRPr="0070113E">
        <w:rPr>
          <w:rFonts w:ascii="Times New Roman" w:hAnsi="Times New Roman" w:cs="Times New Roman"/>
          <w:sz w:val="24"/>
          <w:szCs w:val="24"/>
          <w:lang w:val="en-GB"/>
        </w:rPr>
        <w:t xml:space="preserve">. The </w:t>
      </w:r>
      <w:r w:rsidR="007F0AA2">
        <w:rPr>
          <w:rFonts w:ascii="Times New Roman" w:hAnsi="Times New Roman" w:cs="Times New Roman"/>
          <w:sz w:val="24"/>
          <w:szCs w:val="24"/>
          <w:lang w:val="en-GB"/>
        </w:rPr>
        <w:t xml:space="preserve">court’s </w:t>
      </w:r>
      <w:r w:rsidRPr="0070113E">
        <w:rPr>
          <w:rFonts w:ascii="Times New Roman" w:hAnsi="Times New Roman" w:cs="Times New Roman"/>
          <w:sz w:val="24"/>
          <w:szCs w:val="24"/>
          <w:lang w:val="en-GB"/>
        </w:rPr>
        <w:t xml:space="preserve">decision has been </w:t>
      </w:r>
      <w:r w:rsidR="00B521DE">
        <w:rPr>
          <w:rFonts w:ascii="Times New Roman" w:hAnsi="Times New Roman" w:cs="Times New Roman"/>
          <w:sz w:val="24"/>
          <w:szCs w:val="24"/>
          <w:lang w:val="en-GB"/>
        </w:rPr>
        <w:t>criticized by</w:t>
      </w:r>
      <w:r w:rsidR="00422838" w:rsidRPr="0070113E">
        <w:rPr>
          <w:rFonts w:ascii="Times New Roman" w:hAnsi="Times New Roman" w:cs="Times New Roman"/>
          <w:sz w:val="24"/>
          <w:szCs w:val="24"/>
          <w:lang w:val="en-GB"/>
        </w:rPr>
        <w:t xml:space="preserve"> </w:t>
      </w:r>
      <w:r w:rsidR="00041F9D">
        <w:rPr>
          <w:rFonts w:ascii="Times New Roman" w:hAnsi="Times New Roman" w:cs="Times New Roman"/>
          <w:sz w:val="24"/>
          <w:szCs w:val="24"/>
          <w:lang w:val="en-GB"/>
        </w:rPr>
        <w:t>many</w:t>
      </w:r>
      <w:r w:rsidRPr="0070113E">
        <w:rPr>
          <w:rFonts w:ascii="Times New Roman" w:hAnsi="Times New Roman" w:cs="Times New Roman"/>
          <w:sz w:val="24"/>
          <w:szCs w:val="24"/>
          <w:lang w:val="en-GB"/>
        </w:rPr>
        <w:t xml:space="preserve"> European </w:t>
      </w:r>
      <w:r w:rsidR="00041F9D">
        <w:rPr>
          <w:rFonts w:ascii="Times New Roman" w:hAnsi="Times New Roman" w:cs="Times New Roman"/>
          <w:sz w:val="24"/>
          <w:szCs w:val="24"/>
          <w:lang w:val="en-GB"/>
        </w:rPr>
        <w:t>scientists</w:t>
      </w:r>
      <w:r w:rsidR="00D14761" w:rsidRPr="0070113E">
        <w:rPr>
          <w:rFonts w:ascii="Times New Roman" w:hAnsi="Times New Roman" w:cs="Times New Roman"/>
          <w:sz w:val="24"/>
          <w:szCs w:val="24"/>
          <w:lang w:val="en-GB"/>
        </w:rPr>
        <w:t xml:space="preserve"> </w:t>
      </w:r>
      <w:r w:rsidR="00B521DE">
        <w:rPr>
          <w:rFonts w:ascii="Times New Roman" w:hAnsi="Times New Roman" w:cs="Times New Roman"/>
          <w:sz w:val="24"/>
          <w:szCs w:val="24"/>
          <w:lang w:val="en-GB"/>
        </w:rPr>
        <w:t>[</w:t>
      </w:r>
      <w:r w:rsidR="00F07498" w:rsidRPr="0070113E">
        <w:rPr>
          <w:rFonts w:ascii="Times New Roman" w:hAnsi="Times New Roman" w:cs="Times New Roman"/>
          <w:i/>
          <w:sz w:val="24"/>
          <w:szCs w:val="24"/>
          <w:lang w:val="en-GB"/>
        </w:rPr>
        <w:t>2</w:t>
      </w:r>
      <w:r w:rsidR="00D14761" w:rsidRPr="0070113E">
        <w:rPr>
          <w:rFonts w:ascii="Times New Roman" w:hAnsi="Times New Roman" w:cs="Times New Roman"/>
          <w:i/>
          <w:sz w:val="24"/>
          <w:szCs w:val="24"/>
          <w:lang w:val="en-GB"/>
        </w:rPr>
        <w:t>-</w:t>
      </w:r>
      <w:r w:rsidR="00285C55">
        <w:rPr>
          <w:rFonts w:ascii="Times New Roman" w:hAnsi="Times New Roman" w:cs="Times New Roman"/>
          <w:i/>
          <w:sz w:val="24"/>
          <w:szCs w:val="24"/>
          <w:lang w:val="en-GB"/>
        </w:rPr>
        <w:t>5</w:t>
      </w:r>
      <w:r w:rsidR="00B521DE">
        <w:rPr>
          <w:rFonts w:ascii="Times New Roman" w:hAnsi="Times New Roman" w:cs="Times New Roman"/>
          <w:sz w:val="24"/>
          <w:szCs w:val="24"/>
          <w:lang w:val="en-GB"/>
        </w:rPr>
        <w:t>]</w:t>
      </w:r>
      <w:r w:rsidR="00F036BE" w:rsidRPr="0070113E">
        <w:rPr>
          <w:rFonts w:ascii="Times New Roman" w:hAnsi="Times New Roman" w:cs="Times New Roman"/>
          <w:sz w:val="24"/>
          <w:szCs w:val="24"/>
          <w:lang w:val="en-GB"/>
        </w:rPr>
        <w:t>,</w:t>
      </w:r>
      <w:r w:rsidRPr="0070113E">
        <w:rPr>
          <w:rFonts w:ascii="Times New Roman" w:hAnsi="Times New Roman" w:cs="Times New Roman"/>
          <w:sz w:val="24"/>
          <w:szCs w:val="24"/>
          <w:lang w:val="en-GB"/>
        </w:rPr>
        <w:t xml:space="preserve"> </w:t>
      </w:r>
      <w:r w:rsidR="00F051A1">
        <w:rPr>
          <w:rFonts w:ascii="Times New Roman" w:hAnsi="Times New Roman" w:cs="Times New Roman"/>
          <w:sz w:val="24"/>
          <w:szCs w:val="24"/>
          <w:lang w:val="en-GB"/>
        </w:rPr>
        <w:t xml:space="preserve">who </w:t>
      </w:r>
      <w:r w:rsidR="00CC1BF2">
        <w:rPr>
          <w:rFonts w:ascii="Times New Roman" w:hAnsi="Times New Roman" w:cs="Times New Roman"/>
          <w:sz w:val="24"/>
          <w:szCs w:val="24"/>
          <w:lang w:val="en-GB"/>
        </w:rPr>
        <w:t xml:space="preserve">assert </w:t>
      </w:r>
      <w:r w:rsidRPr="0070113E">
        <w:rPr>
          <w:rFonts w:ascii="Times New Roman" w:hAnsi="Times New Roman" w:cs="Times New Roman"/>
          <w:sz w:val="24"/>
          <w:szCs w:val="24"/>
          <w:lang w:val="en-GB"/>
        </w:rPr>
        <w:t xml:space="preserve">that </w:t>
      </w:r>
      <w:r w:rsidR="00305778">
        <w:rPr>
          <w:rFonts w:ascii="Times New Roman" w:hAnsi="Times New Roman" w:cs="Times New Roman"/>
          <w:sz w:val="24"/>
          <w:szCs w:val="24"/>
          <w:lang w:val="en-GB"/>
        </w:rPr>
        <w:t xml:space="preserve">it jeopardizes </w:t>
      </w:r>
      <w:r w:rsidRPr="0070113E">
        <w:rPr>
          <w:rFonts w:ascii="Times New Roman" w:hAnsi="Times New Roman" w:cs="Times New Roman"/>
          <w:sz w:val="24"/>
          <w:szCs w:val="24"/>
          <w:lang w:val="en-GB"/>
        </w:rPr>
        <w:t>the future of agriculture and food</w:t>
      </w:r>
      <w:r w:rsidR="00305778">
        <w:rPr>
          <w:rFonts w:ascii="Times New Roman" w:hAnsi="Times New Roman" w:cs="Times New Roman"/>
          <w:sz w:val="24"/>
          <w:szCs w:val="24"/>
          <w:lang w:val="en-GB"/>
        </w:rPr>
        <w:t>-related</w:t>
      </w:r>
      <w:r w:rsidRPr="0070113E">
        <w:rPr>
          <w:rFonts w:ascii="Times New Roman" w:hAnsi="Times New Roman" w:cs="Times New Roman"/>
          <w:sz w:val="24"/>
          <w:szCs w:val="24"/>
          <w:lang w:val="en-GB"/>
        </w:rPr>
        <w:t xml:space="preserve"> </w:t>
      </w:r>
      <w:r w:rsidR="00305778">
        <w:rPr>
          <w:rFonts w:ascii="Times New Roman" w:hAnsi="Times New Roman" w:cs="Times New Roman"/>
          <w:sz w:val="24"/>
          <w:szCs w:val="24"/>
          <w:lang w:val="en-GB"/>
        </w:rPr>
        <w:t>research and development in the EU.</w:t>
      </w:r>
      <w:r w:rsidRPr="0070113E">
        <w:rPr>
          <w:rFonts w:ascii="Times New Roman" w:hAnsi="Times New Roman" w:cs="Times New Roman"/>
          <w:sz w:val="24"/>
          <w:szCs w:val="24"/>
          <w:lang w:val="en-GB"/>
        </w:rPr>
        <w:t xml:space="preserve"> In particular, many </w:t>
      </w:r>
      <w:r w:rsidR="00F54922">
        <w:rPr>
          <w:rFonts w:ascii="Times New Roman" w:hAnsi="Times New Roman" w:cs="Times New Roman"/>
          <w:sz w:val="24"/>
          <w:szCs w:val="24"/>
          <w:lang w:val="en-GB"/>
        </w:rPr>
        <w:t xml:space="preserve">critics </w:t>
      </w:r>
      <w:r w:rsidRPr="0070113E">
        <w:rPr>
          <w:rFonts w:ascii="Times New Roman" w:hAnsi="Times New Roman" w:cs="Times New Roman"/>
          <w:sz w:val="24"/>
          <w:szCs w:val="24"/>
          <w:lang w:val="en-GB"/>
        </w:rPr>
        <w:t xml:space="preserve">highlight that </w:t>
      </w:r>
      <w:r w:rsidR="00B32722">
        <w:rPr>
          <w:rFonts w:ascii="Times New Roman" w:hAnsi="Times New Roman" w:cs="Times New Roman"/>
          <w:sz w:val="24"/>
          <w:szCs w:val="24"/>
          <w:lang w:val="en-GB"/>
        </w:rPr>
        <w:t xml:space="preserve">the </w:t>
      </w:r>
      <w:r w:rsidR="00B32722" w:rsidRPr="0070113E">
        <w:rPr>
          <w:rFonts w:ascii="Times New Roman" w:hAnsi="Times New Roman" w:cs="Times New Roman"/>
          <w:sz w:val="24"/>
          <w:szCs w:val="24"/>
          <w:lang w:val="en-GB"/>
        </w:rPr>
        <w:t>current regulatory landscape</w:t>
      </w:r>
      <w:r w:rsidR="00B32722">
        <w:rPr>
          <w:rFonts w:ascii="Times New Roman" w:hAnsi="Times New Roman" w:cs="Times New Roman"/>
          <w:sz w:val="24"/>
          <w:szCs w:val="24"/>
          <w:lang w:val="en-GB"/>
        </w:rPr>
        <w:t xml:space="preserve"> will prevent the use of gene editing to rapidly </w:t>
      </w:r>
      <w:r w:rsidRPr="0070113E">
        <w:rPr>
          <w:rFonts w:ascii="Times New Roman" w:hAnsi="Times New Roman" w:cs="Times New Roman"/>
          <w:sz w:val="24"/>
          <w:szCs w:val="24"/>
          <w:lang w:val="en-GB"/>
        </w:rPr>
        <w:t xml:space="preserve">develop novel </w:t>
      </w:r>
      <w:r w:rsidR="00B32722">
        <w:rPr>
          <w:rFonts w:ascii="Times New Roman" w:hAnsi="Times New Roman" w:cs="Times New Roman"/>
          <w:sz w:val="24"/>
          <w:szCs w:val="24"/>
          <w:lang w:val="en-GB"/>
        </w:rPr>
        <w:t>agricultural products in order</w:t>
      </w:r>
      <w:r w:rsidRPr="0070113E">
        <w:rPr>
          <w:rFonts w:ascii="Times New Roman" w:hAnsi="Times New Roman" w:cs="Times New Roman"/>
          <w:sz w:val="24"/>
          <w:szCs w:val="24"/>
          <w:lang w:val="en-GB"/>
        </w:rPr>
        <w:t xml:space="preserve"> to </w:t>
      </w:r>
      <w:r w:rsidR="00C804F0">
        <w:rPr>
          <w:rFonts w:ascii="Times New Roman" w:hAnsi="Times New Roman" w:cs="Times New Roman"/>
          <w:sz w:val="24"/>
          <w:szCs w:val="24"/>
          <w:lang w:val="en-GB"/>
        </w:rPr>
        <w:t>deal with the impact</w:t>
      </w:r>
      <w:r w:rsidRPr="0070113E">
        <w:rPr>
          <w:rFonts w:ascii="Times New Roman" w:hAnsi="Times New Roman" w:cs="Times New Roman"/>
          <w:sz w:val="24"/>
          <w:szCs w:val="24"/>
          <w:lang w:val="en-GB"/>
        </w:rPr>
        <w:t xml:space="preserve"> </w:t>
      </w:r>
      <w:r w:rsidR="0008733C">
        <w:rPr>
          <w:rFonts w:ascii="Times New Roman" w:hAnsi="Times New Roman" w:cs="Times New Roman"/>
          <w:sz w:val="24"/>
          <w:szCs w:val="24"/>
          <w:lang w:val="en-GB"/>
        </w:rPr>
        <w:t>of</w:t>
      </w:r>
      <w:r w:rsidRPr="0070113E">
        <w:rPr>
          <w:rFonts w:ascii="Times New Roman" w:hAnsi="Times New Roman" w:cs="Times New Roman"/>
          <w:sz w:val="24"/>
          <w:szCs w:val="24"/>
          <w:lang w:val="en-GB"/>
        </w:rPr>
        <w:t xml:space="preserve"> climate change and </w:t>
      </w:r>
      <w:r w:rsidR="00E04415">
        <w:rPr>
          <w:rFonts w:ascii="Times New Roman" w:hAnsi="Times New Roman" w:cs="Times New Roman"/>
          <w:sz w:val="24"/>
          <w:szCs w:val="24"/>
          <w:lang w:val="en-GB"/>
        </w:rPr>
        <w:t xml:space="preserve">human </w:t>
      </w:r>
      <w:r w:rsidRPr="0070113E">
        <w:rPr>
          <w:rFonts w:ascii="Times New Roman" w:hAnsi="Times New Roman" w:cs="Times New Roman"/>
          <w:sz w:val="24"/>
          <w:szCs w:val="24"/>
          <w:lang w:val="en-GB"/>
        </w:rPr>
        <w:t>population growth</w:t>
      </w:r>
      <w:r w:rsidR="006D2576" w:rsidRPr="0070113E">
        <w:rPr>
          <w:rFonts w:ascii="Times New Roman" w:hAnsi="Times New Roman" w:cs="Times New Roman"/>
          <w:sz w:val="24"/>
          <w:szCs w:val="24"/>
          <w:lang w:val="en-GB"/>
        </w:rPr>
        <w:t xml:space="preserve">. </w:t>
      </w:r>
      <w:r w:rsidR="005D53FE" w:rsidRPr="0070113E">
        <w:rPr>
          <w:rFonts w:ascii="Times New Roman" w:hAnsi="Times New Roman" w:cs="Times New Roman"/>
          <w:sz w:val="24"/>
          <w:szCs w:val="24"/>
          <w:lang w:val="en-GB"/>
        </w:rPr>
        <w:t xml:space="preserve">In fact, </w:t>
      </w:r>
      <w:r w:rsidR="005448AB" w:rsidRPr="0070113E">
        <w:rPr>
          <w:rFonts w:ascii="Times New Roman" w:hAnsi="Times New Roman" w:cs="Times New Roman"/>
          <w:sz w:val="24"/>
          <w:szCs w:val="24"/>
          <w:lang w:val="en-GB"/>
        </w:rPr>
        <w:t xml:space="preserve">the recent IPCC climate report highlighted </w:t>
      </w:r>
      <w:r w:rsidR="005D53FE" w:rsidRPr="0070113E">
        <w:rPr>
          <w:rFonts w:ascii="Times New Roman" w:hAnsi="Times New Roman" w:cs="Times New Roman"/>
          <w:sz w:val="24"/>
          <w:szCs w:val="24"/>
          <w:lang w:val="en-GB"/>
        </w:rPr>
        <w:t>CRISPR gene editing</w:t>
      </w:r>
      <w:r w:rsidR="006D2576" w:rsidRPr="0070113E">
        <w:rPr>
          <w:rFonts w:ascii="Times New Roman" w:hAnsi="Times New Roman" w:cs="Times New Roman"/>
          <w:sz w:val="24"/>
          <w:szCs w:val="24"/>
          <w:lang w:val="en-GB"/>
        </w:rPr>
        <w:t xml:space="preserve"> as one of the </w:t>
      </w:r>
      <w:r w:rsidR="005D53FE" w:rsidRPr="0070113E">
        <w:rPr>
          <w:rFonts w:ascii="Times New Roman" w:hAnsi="Times New Roman" w:cs="Times New Roman"/>
          <w:sz w:val="24"/>
          <w:szCs w:val="24"/>
          <w:lang w:val="en-GB"/>
        </w:rPr>
        <w:t xml:space="preserve">enabling technologies </w:t>
      </w:r>
      <w:r w:rsidR="005448AB">
        <w:rPr>
          <w:rFonts w:ascii="Times New Roman" w:hAnsi="Times New Roman" w:cs="Times New Roman"/>
          <w:sz w:val="24"/>
          <w:szCs w:val="24"/>
          <w:lang w:val="en-GB"/>
        </w:rPr>
        <w:t>for</w:t>
      </w:r>
      <w:r w:rsidR="005D53FE" w:rsidRPr="0070113E">
        <w:rPr>
          <w:rFonts w:ascii="Times New Roman" w:hAnsi="Times New Roman" w:cs="Times New Roman"/>
          <w:sz w:val="24"/>
          <w:szCs w:val="24"/>
          <w:lang w:val="en-GB"/>
        </w:rPr>
        <w:t xml:space="preserve"> </w:t>
      </w:r>
      <w:r w:rsidR="00C804F0" w:rsidRPr="0070113E">
        <w:rPr>
          <w:rFonts w:ascii="Times New Roman" w:hAnsi="Times New Roman" w:cs="Times New Roman"/>
          <w:sz w:val="24"/>
          <w:szCs w:val="24"/>
          <w:lang w:val="en-GB"/>
        </w:rPr>
        <w:t>swift</w:t>
      </w:r>
      <w:r w:rsidR="0028411A" w:rsidRPr="0070113E">
        <w:rPr>
          <w:rFonts w:ascii="Times New Roman" w:hAnsi="Times New Roman" w:cs="Times New Roman"/>
          <w:sz w:val="24"/>
          <w:szCs w:val="24"/>
          <w:lang w:val="en-GB"/>
        </w:rPr>
        <w:t xml:space="preserve"> </w:t>
      </w:r>
      <w:r w:rsidR="005D53FE" w:rsidRPr="0070113E">
        <w:rPr>
          <w:rFonts w:ascii="Times New Roman" w:hAnsi="Times New Roman" w:cs="Times New Roman"/>
          <w:sz w:val="24"/>
          <w:szCs w:val="24"/>
          <w:lang w:val="en-GB"/>
        </w:rPr>
        <w:t xml:space="preserve">adaptation of </w:t>
      </w:r>
      <w:r w:rsidR="00187676" w:rsidRPr="0070113E">
        <w:rPr>
          <w:rFonts w:ascii="Times New Roman" w:hAnsi="Times New Roman" w:cs="Times New Roman"/>
          <w:sz w:val="24"/>
          <w:szCs w:val="24"/>
          <w:lang w:val="en-GB"/>
        </w:rPr>
        <w:t xml:space="preserve">food </w:t>
      </w:r>
      <w:r w:rsidR="005D53FE" w:rsidRPr="0070113E">
        <w:rPr>
          <w:rFonts w:ascii="Times New Roman" w:hAnsi="Times New Roman" w:cs="Times New Roman"/>
          <w:sz w:val="24"/>
          <w:szCs w:val="24"/>
          <w:lang w:val="en-GB"/>
        </w:rPr>
        <w:t>crops to a changing climate</w:t>
      </w:r>
      <w:r w:rsidR="005448AB">
        <w:rPr>
          <w:rFonts w:ascii="Times New Roman" w:hAnsi="Times New Roman" w:cs="Times New Roman"/>
          <w:sz w:val="24"/>
          <w:szCs w:val="24"/>
          <w:lang w:val="en-GB"/>
        </w:rPr>
        <w:t xml:space="preserve"> [</w:t>
      </w:r>
      <w:r w:rsidR="00285C55">
        <w:rPr>
          <w:rFonts w:ascii="Times New Roman" w:hAnsi="Times New Roman" w:cs="Times New Roman"/>
          <w:i/>
          <w:sz w:val="24"/>
          <w:szCs w:val="24"/>
          <w:lang w:val="en-GB"/>
        </w:rPr>
        <w:t>6</w:t>
      </w:r>
      <w:r w:rsidR="005448AB">
        <w:rPr>
          <w:rFonts w:ascii="Times New Roman" w:hAnsi="Times New Roman" w:cs="Times New Roman"/>
          <w:sz w:val="24"/>
          <w:szCs w:val="24"/>
          <w:lang w:val="en-GB"/>
        </w:rPr>
        <w:t>]</w:t>
      </w:r>
      <w:r w:rsidR="005D53FE" w:rsidRPr="0070113E">
        <w:rPr>
          <w:rFonts w:ascii="Times New Roman" w:hAnsi="Times New Roman" w:cs="Times New Roman"/>
          <w:sz w:val="24"/>
          <w:szCs w:val="24"/>
          <w:lang w:val="en-GB"/>
        </w:rPr>
        <w:t>.</w:t>
      </w:r>
    </w:p>
    <w:p w:rsidR="0035045E" w:rsidRPr="0070113E" w:rsidRDefault="0035045E" w:rsidP="00A86464">
      <w:pPr>
        <w:spacing w:line="360" w:lineRule="auto"/>
        <w:jc w:val="both"/>
        <w:rPr>
          <w:rFonts w:ascii="Times New Roman" w:hAnsi="Times New Roman" w:cs="Times New Roman"/>
          <w:sz w:val="24"/>
          <w:szCs w:val="24"/>
          <w:lang w:val="en-GB"/>
        </w:rPr>
      </w:pPr>
    </w:p>
    <w:p w:rsidR="00EF56BF" w:rsidRPr="0070113E" w:rsidRDefault="00D06F5E" w:rsidP="00A8646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O</w:t>
      </w:r>
      <w:r w:rsidR="00950235">
        <w:rPr>
          <w:rFonts w:ascii="Times New Roman" w:hAnsi="Times New Roman" w:cs="Times New Roman"/>
          <w:sz w:val="24"/>
          <w:szCs w:val="24"/>
          <w:lang w:val="en-GB"/>
        </w:rPr>
        <w:t xml:space="preserve">ther actors, </w:t>
      </w:r>
      <w:r w:rsidR="00950235" w:rsidRPr="0070113E">
        <w:rPr>
          <w:rFonts w:ascii="Times New Roman" w:hAnsi="Times New Roman" w:cs="Times New Roman"/>
          <w:sz w:val="24"/>
          <w:szCs w:val="24"/>
          <w:lang w:val="en-GB"/>
        </w:rPr>
        <w:t>in particular environmental non-governmental organisations (NGOs)</w:t>
      </w:r>
      <w:r w:rsidR="00950235">
        <w:rPr>
          <w:rFonts w:ascii="Times New Roman" w:hAnsi="Times New Roman" w:cs="Times New Roman"/>
          <w:sz w:val="24"/>
          <w:szCs w:val="24"/>
          <w:lang w:val="en-GB"/>
        </w:rPr>
        <w:t>, welcomed t</w:t>
      </w:r>
      <w:r w:rsidR="005F586E" w:rsidRPr="0070113E">
        <w:rPr>
          <w:rFonts w:ascii="Times New Roman" w:hAnsi="Times New Roman" w:cs="Times New Roman"/>
          <w:sz w:val="24"/>
          <w:szCs w:val="24"/>
          <w:lang w:val="en-GB"/>
        </w:rPr>
        <w:t>he decision to keep all genetically</w:t>
      </w:r>
      <w:r w:rsidR="007F4840">
        <w:rPr>
          <w:rFonts w:ascii="Times New Roman" w:hAnsi="Times New Roman" w:cs="Times New Roman"/>
          <w:sz w:val="24"/>
          <w:szCs w:val="24"/>
          <w:lang w:val="en-GB"/>
        </w:rPr>
        <w:t xml:space="preserve"> </w:t>
      </w:r>
      <w:r w:rsidR="005F586E" w:rsidRPr="0070113E">
        <w:rPr>
          <w:rFonts w:ascii="Times New Roman" w:hAnsi="Times New Roman" w:cs="Times New Roman"/>
          <w:sz w:val="24"/>
          <w:szCs w:val="24"/>
          <w:lang w:val="en-GB"/>
        </w:rPr>
        <w:t xml:space="preserve">engineered organisms within the scope of the GMO directive. Indeed, </w:t>
      </w:r>
      <w:r w:rsidRPr="0070113E">
        <w:rPr>
          <w:rFonts w:ascii="Times New Roman" w:hAnsi="Times New Roman" w:cs="Times New Roman"/>
          <w:sz w:val="24"/>
          <w:szCs w:val="24"/>
          <w:lang w:val="en-GB"/>
        </w:rPr>
        <w:t xml:space="preserve">there is still </w:t>
      </w:r>
      <w:r w:rsidR="00B114CF">
        <w:rPr>
          <w:rFonts w:ascii="Times New Roman" w:hAnsi="Times New Roman" w:cs="Times New Roman"/>
          <w:sz w:val="24"/>
          <w:szCs w:val="24"/>
          <w:lang w:val="en-GB"/>
        </w:rPr>
        <w:t xml:space="preserve">fierce </w:t>
      </w:r>
      <w:r w:rsidRPr="0070113E">
        <w:rPr>
          <w:rFonts w:ascii="Times New Roman" w:hAnsi="Times New Roman" w:cs="Times New Roman"/>
          <w:sz w:val="24"/>
          <w:szCs w:val="24"/>
          <w:lang w:val="en-GB"/>
        </w:rPr>
        <w:t>resistance to GMOs</w:t>
      </w:r>
      <w:r w:rsidR="00144060">
        <w:rPr>
          <w:rFonts w:ascii="Times New Roman" w:hAnsi="Times New Roman" w:cs="Times New Roman"/>
          <w:sz w:val="24"/>
          <w:szCs w:val="24"/>
          <w:lang w:val="en-GB"/>
        </w:rPr>
        <w:t xml:space="preserve"> </w:t>
      </w:r>
      <w:r w:rsidR="007F4840">
        <w:rPr>
          <w:rFonts w:ascii="Times New Roman" w:hAnsi="Times New Roman" w:cs="Times New Roman"/>
          <w:sz w:val="24"/>
          <w:szCs w:val="24"/>
          <w:lang w:val="en-GB"/>
        </w:rPr>
        <w:t>and</w:t>
      </w:r>
      <w:r w:rsidRPr="0070113E">
        <w:rPr>
          <w:rFonts w:ascii="Times New Roman" w:hAnsi="Times New Roman" w:cs="Times New Roman"/>
          <w:sz w:val="24"/>
          <w:szCs w:val="24"/>
          <w:lang w:val="en-GB"/>
        </w:rPr>
        <w:t xml:space="preserve"> polarization of the debate in Europe and elsewhere. </w:t>
      </w:r>
      <w:r w:rsidR="0060714A">
        <w:rPr>
          <w:rFonts w:ascii="Times New Roman" w:hAnsi="Times New Roman" w:cs="Times New Roman"/>
          <w:sz w:val="24"/>
          <w:szCs w:val="24"/>
          <w:lang w:val="en-GB"/>
        </w:rPr>
        <w:t xml:space="preserve">It further illustrates </w:t>
      </w:r>
      <w:r w:rsidR="0035045E" w:rsidRPr="0070113E">
        <w:rPr>
          <w:rFonts w:ascii="Times New Roman" w:hAnsi="Times New Roman" w:cs="Times New Roman"/>
          <w:sz w:val="24"/>
          <w:szCs w:val="24"/>
          <w:lang w:val="en-GB"/>
        </w:rPr>
        <w:t xml:space="preserve">the </w:t>
      </w:r>
      <w:r w:rsidR="00E901D7" w:rsidRPr="0070113E">
        <w:rPr>
          <w:rFonts w:ascii="Times New Roman" w:hAnsi="Times New Roman" w:cs="Times New Roman"/>
          <w:sz w:val="24"/>
          <w:szCs w:val="24"/>
          <w:lang w:val="en-GB"/>
        </w:rPr>
        <w:t xml:space="preserve">essential </w:t>
      </w:r>
      <w:r w:rsidR="0035045E" w:rsidRPr="0070113E">
        <w:rPr>
          <w:rFonts w:ascii="Times New Roman" w:hAnsi="Times New Roman" w:cs="Times New Roman"/>
          <w:sz w:val="24"/>
          <w:szCs w:val="24"/>
          <w:lang w:val="en-GB"/>
        </w:rPr>
        <w:t xml:space="preserve">need to </w:t>
      </w:r>
      <w:r w:rsidR="000C3F7A" w:rsidRPr="0035454E">
        <w:rPr>
          <w:rFonts w:ascii="Times New Roman" w:hAnsi="Times New Roman" w:cs="Times New Roman"/>
          <w:sz w:val="24"/>
          <w:szCs w:val="24"/>
          <w:lang w:val="en-GB"/>
        </w:rPr>
        <w:t>balance</w:t>
      </w:r>
      <w:r w:rsidR="0035045E" w:rsidRPr="0035454E">
        <w:rPr>
          <w:rFonts w:ascii="Times New Roman" w:hAnsi="Times New Roman" w:cs="Times New Roman"/>
          <w:sz w:val="24"/>
          <w:szCs w:val="24"/>
          <w:lang w:val="en-GB"/>
        </w:rPr>
        <w:t xml:space="preserve"> food security</w:t>
      </w:r>
      <w:r w:rsidR="000C3F7A" w:rsidRPr="0035454E">
        <w:rPr>
          <w:rFonts w:ascii="Times New Roman" w:hAnsi="Times New Roman" w:cs="Times New Roman"/>
          <w:sz w:val="24"/>
          <w:szCs w:val="24"/>
          <w:lang w:val="en-GB"/>
        </w:rPr>
        <w:t xml:space="preserve"> with</w:t>
      </w:r>
      <w:r w:rsidR="0035045E" w:rsidRPr="0035454E">
        <w:rPr>
          <w:rFonts w:ascii="Times New Roman" w:hAnsi="Times New Roman" w:cs="Times New Roman"/>
          <w:sz w:val="24"/>
          <w:szCs w:val="24"/>
          <w:lang w:val="en-GB"/>
        </w:rPr>
        <w:t xml:space="preserve"> protect</w:t>
      </w:r>
      <w:r w:rsidR="000C3F7A" w:rsidRPr="0035454E">
        <w:rPr>
          <w:rFonts w:ascii="Times New Roman" w:hAnsi="Times New Roman" w:cs="Times New Roman"/>
          <w:sz w:val="24"/>
          <w:szCs w:val="24"/>
          <w:lang w:val="en-GB"/>
        </w:rPr>
        <w:t>ing</w:t>
      </w:r>
      <w:r w:rsidR="0035045E" w:rsidRPr="0035454E">
        <w:rPr>
          <w:rFonts w:ascii="Times New Roman" w:hAnsi="Times New Roman" w:cs="Times New Roman"/>
          <w:sz w:val="24"/>
          <w:szCs w:val="24"/>
          <w:lang w:val="en-GB"/>
        </w:rPr>
        <w:t xml:space="preserve"> ecosystem</w:t>
      </w:r>
      <w:r w:rsidR="0035045E" w:rsidRPr="00632010">
        <w:rPr>
          <w:rFonts w:ascii="Times New Roman" w:hAnsi="Times New Roman" w:cs="Times New Roman"/>
          <w:sz w:val="24"/>
          <w:szCs w:val="24"/>
          <w:lang w:val="en-GB"/>
        </w:rPr>
        <w:t>s</w:t>
      </w:r>
      <w:r w:rsidR="0035045E" w:rsidRPr="0070113E">
        <w:rPr>
          <w:rFonts w:ascii="Times New Roman" w:hAnsi="Times New Roman" w:cs="Times New Roman"/>
          <w:sz w:val="24"/>
          <w:szCs w:val="24"/>
          <w:lang w:val="en-GB"/>
        </w:rPr>
        <w:t xml:space="preserve"> and maintain</w:t>
      </w:r>
      <w:r w:rsidR="000C3F7A">
        <w:rPr>
          <w:rFonts w:ascii="Times New Roman" w:hAnsi="Times New Roman" w:cs="Times New Roman"/>
          <w:sz w:val="24"/>
          <w:szCs w:val="24"/>
          <w:lang w:val="en-GB"/>
        </w:rPr>
        <w:t>ing</w:t>
      </w:r>
      <w:r w:rsidR="0035045E" w:rsidRPr="0070113E">
        <w:rPr>
          <w:rFonts w:ascii="Times New Roman" w:hAnsi="Times New Roman" w:cs="Times New Roman"/>
          <w:sz w:val="24"/>
          <w:szCs w:val="24"/>
          <w:lang w:val="en-GB"/>
        </w:rPr>
        <w:t xml:space="preserve"> public trust in a time of technological disruption</w:t>
      </w:r>
      <w:r w:rsidR="00A16544" w:rsidRPr="0070113E">
        <w:rPr>
          <w:rFonts w:ascii="Times New Roman" w:hAnsi="Times New Roman" w:cs="Times New Roman"/>
          <w:sz w:val="24"/>
          <w:szCs w:val="24"/>
          <w:lang w:val="en-GB"/>
        </w:rPr>
        <w:t>. R</w:t>
      </w:r>
      <w:r w:rsidR="0035045E" w:rsidRPr="0070113E">
        <w:rPr>
          <w:rFonts w:ascii="Times New Roman" w:hAnsi="Times New Roman" w:cs="Times New Roman"/>
          <w:sz w:val="24"/>
          <w:szCs w:val="24"/>
          <w:lang w:val="en-GB"/>
        </w:rPr>
        <w:t>egulation is a key instrument to maintain control and steer technological development and application in directions that benefit society.</w:t>
      </w:r>
      <w:r w:rsidR="004B09E0" w:rsidRPr="0070113E">
        <w:rPr>
          <w:rFonts w:ascii="Times New Roman" w:hAnsi="Times New Roman" w:cs="Times New Roman"/>
          <w:sz w:val="24"/>
          <w:szCs w:val="24"/>
          <w:lang w:val="en-GB"/>
        </w:rPr>
        <w:t xml:space="preserve"> </w:t>
      </w:r>
    </w:p>
    <w:p w:rsidR="0035045E" w:rsidRPr="0070113E" w:rsidRDefault="0035045E" w:rsidP="00A86464">
      <w:pPr>
        <w:spacing w:line="360" w:lineRule="auto"/>
        <w:jc w:val="both"/>
        <w:rPr>
          <w:rFonts w:ascii="Times New Roman" w:hAnsi="Times New Roman" w:cs="Times New Roman"/>
          <w:sz w:val="24"/>
          <w:szCs w:val="24"/>
          <w:lang w:val="en-GB"/>
        </w:rPr>
      </w:pPr>
    </w:p>
    <w:p w:rsidR="004821B2" w:rsidRPr="0070113E" w:rsidRDefault="00690C10" w:rsidP="00A8646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The past decade has seen a</w:t>
      </w:r>
      <w:r w:rsidR="004B28DA" w:rsidRPr="0070113E">
        <w:rPr>
          <w:rFonts w:ascii="Times New Roman" w:hAnsi="Times New Roman" w:cs="Times New Roman"/>
          <w:sz w:val="24"/>
          <w:szCs w:val="24"/>
          <w:lang w:val="en-GB"/>
        </w:rPr>
        <w:t xml:space="preserve"> remarkable </w:t>
      </w:r>
      <w:r w:rsidR="002D2B58" w:rsidRPr="0070113E">
        <w:rPr>
          <w:rFonts w:ascii="Times New Roman" w:hAnsi="Times New Roman" w:cs="Times New Roman"/>
          <w:sz w:val="24"/>
          <w:szCs w:val="24"/>
          <w:lang w:val="en-GB"/>
        </w:rPr>
        <w:t xml:space="preserve">technological </w:t>
      </w:r>
      <w:r w:rsidR="004B28DA" w:rsidRPr="0070113E">
        <w:rPr>
          <w:rFonts w:ascii="Times New Roman" w:hAnsi="Times New Roman" w:cs="Times New Roman"/>
          <w:sz w:val="24"/>
          <w:szCs w:val="24"/>
          <w:lang w:val="en-GB"/>
        </w:rPr>
        <w:t>development in genetic engineering</w:t>
      </w:r>
      <w:r>
        <w:rPr>
          <w:rFonts w:ascii="Times New Roman" w:hAnsi="Times New Roman" w:cs="Times New Roman"/>
          <w:sz w:val="24"/>
          <w:szCs w:val="24"/>
          <w:lang w:val="en-GB"/>
        </w:rPr>
        <w:t>:</w:t>
      </w:r>
      <w:r w:rsidR="004B28DA" w:rsidRPr="0070113E">
        <w:rPr>
          <w:rFonts w:ascii="Times New Roman" w:hAnsi="Times New Roman" w:cs="Times New Roman"/>
          <w:sz w:val="24"/>
          <w:szCs w:val="24"/>
          <w:lang w:val="en-GB"/>
        </w:rPr>
        <w:t xml:space="preserve"> </w:t>
      </w:r>
      <w:r>
        <w:rPr>
          <w:rFonts w:ascii="Times New Roman" w:hAnsi="Times New Roman" w:cs="Times New Roman"/>
          <w:sz w:val="24"/>
          <w:szCs w:val="24"/>
          <w:lang w:val="en-GB"/>
        </w:rPr>
        <w:t>new t</w:t>
      </w:r>
      <w:r w:rsidR="004B28DA" w:rsidRPr="0070113E">
        <w:rPr>
          <w:rFonts w:ascii="Times New Roman" w:hAnsi="Times New Roman" w:cs="Times New Roman"/>
          <w:sz w:val="24"/>
          <w:szCs w:val="24"/>
          <w:lang w:val="en-GB"/>
        </w:rPr>
        <w:t xml:space="preserve">echnologies are cheaper, more accessible, </w:t>
      </w:r>
      <w:r w:rsidR="001474CA">
        <w:rPr>
          <w:rFonts w:ascii="Times New Roman" w:hAnsi="Times New Roman" w:cs="Times New Roman"/>
          <w:sz w:val="24"/>
          <w:szCs w:val="24"/>
          <w:lang w:val="en-GB"/>
        </w:rPr>
        <w:t xml:space="preserve">more precise, </w:t>
      </w:r>
      <w:r w:rsidR="004B28DA" w:rsidRPr="0070113E">
        <w:rPr>
          <w:rFonts w:ascii="Times New Roman" w:hAnsi="Times New Roman" w:cs="Times New Roman"/>
          <w:sz w:val="24"/>
          <w:szCs w:val="24"/>
          <w:lang w:val="en-GB"/>
        </w:rPr>
        <w:t xml:space="preserve">and </w:t>
      </w:r>
      <w:r w:rsidR="00857DA6">
        <w:rPr>
          <w:rFonts w:ascii="Times New Roman" w:hAnsi="Times New Roman" w:cs="Times New Roman"/>
          <w:sz w:val="24"/>
          <w:szCs w:val="24"/>
          <w:lang w:val="en-GB"/>
        </w:rPr>
        <w:t>enable</w:t>
      </w:r>
      <w:r w:rsidR="009468D3" w:rsidRPr="0070113E">
        <w:rPr>
          <w:rFonts w:ascii="Times New Roman" w:hAnsi="Times New Roman" w:cs="Times New Roman"/>
          <w:sz w:val="24"/>
          <w:szCs w:val="24"/>
          <w:lang w:val="en-GB"/>
        </w:rPr>
        <w:t xml:space="preserve"> </w:t>
      </w:r>
      <w:r w:rsidR="007D17A0" w:rsidRPr="0070113E">
        <w:rPr>
          <w:rFonts w:ascii="Times New Roman" w:hAnsi="Times New Roman" w:cs="Times New Roman"/>
          <w:sz w:val="24"/>
          <w:szCs w:val="24"/>
          <w:lang w:val="en-GB"/>
        </w:rPr>
        <w:t>an increasing</w:t>
      </w:r>
      <w:r w:rsidR="004B28DA" w:rsidRPr="0070113E">
        <w:rPr>
          <w:rFonts w:ascii="Times New Roman" w:hAnsi="Times New Roman" w:cs="Times New Roman"/>
          <w:sz w:val="24"/>
          <w:szCs w:val="24"/>
          <w:lang w:val="en-GB"/>
        </w:rPr>
        <w:t xml:space="preserve"> range of applications</w:t>
      </w:r>
      <w:r w:rsidR="00D76100" w:rsidRPr="0070113E">
        <w:rPr>
          <w:rFonts w:ascii="Times New Roman" w:hAnsi="Times New Roman" w:cs="Times New Roman"/>
          <w:sz w:val="24"/>
          <w:szCs w:val="24"/>
          <w:lang w:val="en-GB"/>
        </w:rPr>
        <w:t xml:space="preserve"> and products</w:t>
      </w:r>
      <w:r w:rsidR="004B28DA" w:rsidRPr="0070113E">
        <w:rPr>
          <w:rFonts w:ascii="Times New Roman" w:hAnsi="Times New Roman" w:cs="Times New Roman"/>
          <w:sz w:val="24"/>
          <w:szCs w:val="24"/>
          <w:lang w:val="en-GB"/>
        </w:rPr>
        <w:t xml:space="preserve">. </w:t>
      </w:r>
      <w:r w:rsidR="009468D3" w:rsidRPr="0070113E">
        <w:rPr>
          <w:rFonts w:ascii="Times New Roman" w:hAnsi="Times New Roman" w:cs="Times New Roman"/>
          <w:sz w:val="24"/>
          <w:szCs w:val="24"/>
          <w:lang w:val="en-GB"/>
        </w:rPr>
        <w:t xml:space="preserve">This is </w:t>
      </w:r>
      <w:r w:rsidR="00D76100" w:rsidRPr="0070113E">
        <w:rPr>
          <w:rFonts w:ascii="Times New Roman" w:hAnsi="Times New Roman" w:cs="Times New Roman"/>
          <w:sz w:val="24"/>
          <w:szCs w:val="24"/>
          <w:lang w:val="en-GB"/>
        </w:rPr>
        <w:t xml:space="preserve">also </w:t>
      </w:r>
      <w:r w:rsidR="009468D3" w:rsidRPr="0070113E">
        <w:rPr>
          <w:rFonts w:ascii="Times New Roman" w:hAnsi="Times New Roman" w:cs="Times New Roman"/>
          <w:sz w:val="24"/>
          <w:szCs w:val="24"/>
          <w:lang w:val="en-GB"/>
        </w:rPr>
        <w:t xml:space="preserve">driving </w:t>
      </w:r>
      <w:r w:rsidR="007B5AC5">
        <w:rPr>
          <w:rFonts w:ascii="Times New Roman" w:hAnsi="Times New Roman" w:cs="Times New Roman"/>
          <w:sz w:val="24"/>
          <w:szCs w:val="24"/>
          <w:lang w:val="en-GB"/>
        </w:rPr>
        <w:t xml:space="preserve">a </w:t>
      </w:r>
      <w:r w:rsidR="009468D3" w:rsidRPr="0070113E">
        <w:rPr>
          <w:rFonts w:ascii="Times New Roman" w:hAnsi="Times New Roman" w:cs="Times New Roman"/>
          <w:sz w:val="24"/>
          <w:szCs w:val="24"/>
          <w:lang w:val="en-GB"/>
        </w:rPr>
        <w:t>diversification of the stakeholder landscape</w:t>
      </w:r>
      <w:r w:rsidR="007B5AC5">
        <w:rPr>
          <w:rFonts w:ascii="Times New Roman" w:hAnsi="Times New Roman" w:cs="Times New Roman"/>
          <w:sz w:val="24"/>
          <w:szCs w:val="24"/>
          <w:lang w:val="en-GB"/>
        </w:rPr>
        <w:t xml:space="preserve"> as research and development are</w:t>
      </w:r>
      <w:r w:rsidR="009468D3" w:rsidRPr="0070113E">
        <w:rPr>
          <w:rFonts w:ascii="Times New Roman" w:hAnsi="Times New Roman" w:cs="Times New Roman"/>
          <w:sz w:val="24"/>
          <w:szCs w:val="24"/>
          <w:lang w:val="en-GB"/>
        </w:rPr>
        <w:t xml:space="preserve"> increasingly shifting from big industry towards academia and small and </w:t>
      </w:r>
      <w:r w:rsidR="00DA6911" w:rsidRPr="0070113E">
        <w:rPr>
          <w:rFonts w:ascii="Times New Roman" w:hAnsi="Times New Roman" w:cs="Times New Roman"/>
          <w:sz w:val="24"/>
          <w:szCs w:val="24"/>
          <w:lang w:val="en-GB"/>
        </w:rPr>
        <w:t>medium-sized enterprises</w:t>
      </w:r>
      <w:r w:rsidR="009468D3" w:rsidRPr="0070113E">
        <w:rPr>
          <w:rFonts w:ascii="Times New Roman" w:hAnsi="Times New Roman" w:cs="Times New Roman"/>
          <w:sz w:val="24"/>
          <w:szCs w:val="24"/>
          <w:lang w:val="en-GB"/>
        </w:rPr>
        <w:t>.</w:t>
      </w:r>
      <w:r w:rsidR="00D76100" w:rsidRPr="0070113E">
        <w:rPr>
          <w:rFonts w:ascii="Times New Roman" w:hAnsi="Times New Roman" w:cs="Times New Roman"/>
          <w:sz w:val="24"/>
          <w:szCs w:val="24"/>
          <w:lang w:val="en-GB"/>
        </w:rPr>
        <w:t xml:space="preserve"> </w:t>
      </w:r>
      <w:r w:rsidR="006202DB" w:rsidRPr="0070113E">
        <w:rPr>
          <w:rFonts w:ascii="Times New Roman" w:hAnsi="Times New Roman" w:cs="Times New Roman"/>
          <w:sz w:val="24"/>
          <w:szCs w:val="24"/>
          <w:lang w:val="en-GB"/>
        </w:rPr>
        <w:t xml:space="preserve">Furthermore, there </w:t>
      </w:r>
      <w:r w:rsidR="00BA39DB" w:rsidRPr="0070113E">
        <w:rPr>
          <w:rFonts w:ascii="Times New Roman" w:hAnsi="Times New Roman" w:cs="Times New Roman"/>
          <w:sz w:val="24"/>
          <w:szCs w:val="24"/>
          <w:lang w:val="en-GB"/>
        </w:rPr>
        <w:t>ar</w:t>
      </w:r>
      <w:r w:rsidR="002B2F35">
        <w:rPr>
          <w:rFonts w:ascii="Times New Roman" w:hAnsi="Times New Roman" w:cs="Times New Roman"/>
          <w:sz w:val="24"/>
          <w:szCs w:val="24"/>
          <w:lang w:val="en-GB"/>
        </w:rPr>
        <w:t>e similar changes</w:t>
      </w:r>
      <w:r w:rsidR="00A0161B">
        <w:rPr>
          <w:rFonts w:ascii="Times New Roman" w:hAnsi="Times New Roman" w:cs="Times New Roman"/>
          <w:sz w:val="24"/>
          <w:szCs w:val="24"/>
          <w:lang w:val="en-GB"/>
        </w:rPr>
        <w:t xml:space="preserve"> </w:t>
      </w:r>
      <w:r w:rsidR="00F514DB">
        <w:rPr>
          <w:rFonts w:ascii="Times New Roman" w:hAnsi="Times New Roman" w:cs="Times New Roman"/>
          <w:sz w:val="24"/>
          <w:szCs w:val="24"/>
          <w:lang w:val="en-GB"/>
        </w:rPr>
        <w:t xml:space="preserve">in </w:t>
      </w:r>
      <w:r w:rsidR="00A0161B">
        <w:rPr>
          <w:rFonts w:ascii="Times New Roman" w:hAnsi="Times New Roman" w:cs="Times New Roman"/>
          <w:sz w:val="24"/>
          <w:szCs w:val="24"/>
          <w:lang w:val="en-GB"/>
        </w:rPr>
        <w:t>regard to</w:t>
      </w:r>
      <w:r w:rsidR="006202DB" w:rsidRPr="0070113E">
        <w:rPr>
          <w:rFonts w:ascii="Times New Roman" w:hAnsi="Times New Roman" w:cs="Times New Roman"/>
          <w:sz w:val="24"/>
          <w:szCs w:val="24"/>
          <w:lang w:val="en-GB"/>
        </w:rPr>
        <w:t xml:space="preserve"> consumer attitudes towards the use of genetic engineering. A recent survey conducted by </w:t>
      </w:r>
      <w:r w:rsidR="00B83C6E">
        <w:rPr>
          <w:rFonts w:ascii="Times New Roman" w:hAnsi="Times New Roman" w:cs="Times New Roman"/>
          <w:sz w:val="24"/>
          <w:szCs w:val="24"/>
          <w:lang w:val="en-GB"/>
        </w:rPr>
        <w:t xml:space="preserve">UK </w:t>
      </w:r>
      <w:r w:rsidR="006202DB" w:rsidRPr="0070113E">
        <w:rPr>
          <w:rFonts w:ascii="Times New Roman" w:hAnsi="Times New Roman" w:cs="Times New Roman"/>
          <w:sz w:val="24"/>
          <w:szCs w:val="24"/>
          <w:lang w:val="en-GB"/>
        </w:rPr>
        <w:t xml:space="preserve">The Royal Society showed that </w:t>
      </w:r>
      <w:r w:rsidR="006D2576" w:rsidRPr="0070113E">
        <w:rPr>
          <w:rFonts w:ascii="Times New Roman" w:hAnsi="Times New Roman" w:cs="Times New Roman"/>
          <w:sz w:val="24"/>
          <w:szCs w:val="24"/>
          <w:lang w:val="en-GB"/>
        </w:rPr>
        <w:t xml:space="preserve">a majority of respondents </w:t>
      </w:r>
      <w:r w:rsidR="00DA6911" w:rsidRPr="0070113E">
        <w:rPr>
          <w:rFonts w:ascii="Times New Roman" w:hAnsi="Times New Roman" w:cs="Times New Roman"/>
          <w:sz w:val="24"/>
          <w:szCs w:val="24"/>
          <w:lang w:val="en-GB"/>
        </w:rPr>
        <w:t>–</w:t>
      </w:r>
      <w:r w:rsidR="006D2576" w:rsidRPr="0070113E">
        <w:rPr>
          <w:rFonts w:ascii="Times New Roman" w:hAnsi="Times New Roman" w:cs="Times New Roman"/>
          <w:sz w:val="24"/>
          <w:szCs w:val="24"/>
          <w:lang w:val="en-GB"/>
        </w:rPr>
        <w:t xml:space="preserve"> 71% </w:t>
      </w:r>
      <w:r w:rsidR="00DA6911" w:rsidRPr="0070113E">
        <w:rPr>
          <w:rFonts w:ascii="Times New Roman" w:hAnsi="Times New Roman" w:cs="Times New Roman"/>
          <w:sz w:val="24"/>
          <w:szCs w:val="24"/>
          <w:lang w:val="en-GB"/>
        </w:rPr>
        <w:t>–</w:t>
      </w:r>
      <w:r w:rsidR="006D2576" w:rsidRPr="0070113E">
        <w:rPr>
          <w:rFonts w:ascii="Times New Roman" w:hAnsi="Times New Roman" w:cs="Times New Roman"/>
          <w:sz w:val="24"/>
          <w:szCs w:val="24"/>
          <w:lang w:val="en-GB"/>
        </w:rPr>
        <w:t xml:space="preserve"> </w:t>
      </w:r>
      <w:r w:rsidR="006D2576" w:rsidRPr="0070113E">
        <w:rPr>
          <w:rFonts w:ascii="Times New Roman" w:hAnsi="Times New Roman" w:cs="Times New Roman"/>
          <w:sz w:val="24"/>
          <w:szCs w:val="24"/>
          <w:lang w:val="en-GB" w:bidi="en-GB"/>
        </w:rPr>
        <w:t xml:space="preserve">were positive towards the use of genetic engineering to improve animal health, compared to 33% when the main purpose </w:t>
      </w:r>
      <w:r w:rsidR="00D4007E">
        <w:rPr>
          <w:rFonts w:ascii="Times New Roman" w:hAnsi="Times New Roman" w:cs="Times New Roman"/>
          <w:sz w:val="24"/>
          <w:szCs w:val="24"/>
          <w:lang w:val="en-GB" w:bidi="en-GB"/>
        </w:rPr>
        <w:t xml:space="preserve">of genetic engineering </w:t>
      </w:r>
      <w:r w:rsidR="006D2576" w:rsidRPr="0070113E">
        <w:rPr>
          <w:rFonts w:ascii="Times New Roman" w:hAnsi="Times New Roman" w:cs="Times New Roman"/>
          <w:sz w:val="24"/>
          <w:szCs w:val="24"/>
          <w:lang w:val="en-GB" w:bidi="en-GB"/>
        </w:rPr>
        <w:t>is to increase profits</w:t>
      </w:r>
      <w:r w:rsidR="00D14761" w:rsidRPr="0070113E">
        <w:rPr>
          <w:rFonts w:ascii="Times New Roman" w:hAnsi="Times New Roman" w:cs="Times New Roman"/>
          <w:sz w:val="24"/>
          <w:szCs w:val="24"/>
          <w:lang w:val="en-GB" w:bidi="en-GB"/>
        </w:rPr>
        <w:t xml:space="preserve"> </w:t>
      </w:r>
      <w:r w:rsidR="00285C55">
        <w:rPr>
          <w:rFonts w:ascii="Times New Roman" w:hAnsi="Times New Roman" w:cs="Times New Roman"/>
          <w:sz w:val="24"/>
          <w:szCs w:val="24"/>
          <w:lang w:val="en-GB" w:bidi="en-GB"/>
        </w:rPr>
        <w:t>[</w:t>
      </w:r>
      <w:r w:rsidR="00285C55">
        <w:rPr>
          <w:rFonts w:ascii="Times New Roman" w:hAnsi="Times New Roman" w:cs="Times New Roman"/>
          <w:i/>
          <w:sz w:val="24"/>
          <w:szCs w:val="24"/>
          <w:lang w:val="en-GB" w:bidi="en-GB"/>
        </w:rPr>
        <w:t>7]</w:t>
      </w:r>
      <w:r w:rsidR="006D2576" w:rsidRPr="0070113E">
        <w:rPr>
          <w:rFonts w:ascii="Times New Roman" w:hAnsi="Times New Roman" w:cs="Times New Roman"/>
          <w:sz w:val="24"/>
          <w:szCs w:val="24"/>
          <w:lang w:val="en-GB" w:bidi="en-GB"/>
        </w:rPr>
        <w:t>.</w:t>
      </w:r>
      <w:r w:rsidR="006D2576" w:rsidRPr="0070113E">
        <w:rPr>
          <w:rFonts w:ascii="Times New Roman" w:hAnsi="Times New Roman" w:cs="Times New Roman"/>
          <w:color w:val="FF0000"/>
          <w:sz w:val="24"/>
          <w:szCs w:val="24"/>
          <w:lang w:val="en-GB"/>
        </w:rPr>
        <w:t xml:space="preserve"> </w:t>
      </w:r>
      <w:r w:rsidR="00D76100" w:rsidRPr="0070113E">
        <w:rPr>
          <w:rFonts w:ascii="Times New Roman" w:hAnsi="Times New Roman" w:cs="Times New Roman"/>
          <w:sz w:val="24"/>
          <w:szCs w:val="24"/>
          <w:lang w:val="en-GB"/>
        </w:rPr>
        <w:t>Thus,</w:t>
      </w:r>
      <w:r w:rsidR="009468D3" w:rsidRPr="0070113E">
        <w:rPr>
          <w:rFonts w:ascii="Times New Roman" w:hAnsi="Times New Roman" w:cs="Times New Roman"/>
          <w:sz w:val="24"/>
          <w:szCs w:val="24"/>
          <w:lang w:val="en-GB"/>
        </w:rPr>
        <w:t xml:space="preserve"> </w:t>
      </w:r>
      <w:r w:rsidR="001E244E">
        <w:rPr>
          <w:rFonts w:ascii="Times New Roman" w:hAnsi="Times New Roman" w:cs="Times New Roman"/>
          <w:sz w:val="24"/>
          <w:szCs w:val="24"/>
          <w:lang w:val="en-GB"/>
        </w:rPr>
        <w:t xml:space="preserve">both </w:t>
      </w:r>
      <w:r w:rsidR="009468D3" w:rsidRPr="0070113E">
        <w:rPr>
          <w:rFonts w:ascii="Times New Roman" w:hAnsi="Times New Roman" w:cs="Times New Roman"/>
          <w:sz w:val="24"/>
          <w:szCs w:val="24"/>
          <w:lang w:val="en-GB"/>
        </w:rPr>
        <w:t xml:space="preserve">a one-size-fits-all </w:t>
      </w:r>
      <w:r w:rsidR="001E244E">
        <w:rPr>
          <w:rFonts w:ascii="Times New Roman" w:hAnsi="Times New Roman" w:cs="Times New Roman"/>
          <w:sz w:val="24"/>
          <w:szCs w:val="24"/>
          <w:lang w:val="en-GB"/>
        </w:rPr>
        <w:t xml:space="preserve">regulatory </w:t>
      </w:r>
      <w:r w:rsidR="009468D3" w:rsidRPr="0070113E">
        <w:rPr>
          <w:rFonts w:ascii="Times New Roman" w:hAnsi="Times New Roman" w:cs="Times New Roman"/>
          <w:sz w:val="24"/>
          <w:szCs w:val="24"/>
          <w:lang w:val="en-GB"/>
        </w:rPr>
        <w:t xml:space="preserve">approach to GMO </w:t>
      </w:r>
      <w:r w:rsidR="004E7B96">
        <w:rPr>
          <w:rFonts w:ascii="Times New Roman" w:hAnsi="Times New Roman" w:cs="Times New Roman"/>
          <w:sz w:val="24"/>
          <w:szCs w:val="24"/>
          <w:lang w:val="en-GB"/>
        </w:rPr>
        <w:t>as well as the notion of</w:t>
      </w:r>
      <w:r w:rsidR="0035045E" w:rsidRPr="0070113E">
        <w:rPr>
          <w:rFonts w:ascii="Times New Roman" w:hAnsi="Times New Roman" w:cs="Times New Roman"/>
          <w:sz w:val="24"/>
          <w:szCs w:val="24"/>
          <w:lang w:val="en-GB"/>
        </w:rPr>
        <w:t xml:space="preserve"> </w:t>
      </w:r>
      <w:r w:rsidR="009468D3" w:rsidRPr="0070113E">
        <w:rPr>
          <w:rFonts w:ascii="Times New Roman" w:hAnsi="Times New Roman" w:cs="Times New Roman"/>
          <w:sz w:val="24"/>
          <w:szCs w:val="24"/>
          <w:lang w:val="en-GB"/>
        </w:rPr>
        <w:t xml:space="preserve">a </w:t>
      </w:r>
      <w:r w:rsidR="0035045E" w:rsidRPr="0070113E">
        <w:rPr>
          <w:rFonts w:ascii="Times New Roman" w:hAnsi="Times New Roman" w:cs="Times New Roman"/>
          <w:sz w:val="24"/>
          <w:szCs w:val="24"/>
          <w:lang w:val="en-GB"/>
        </w:rPr>
        <w:t>black</w:t>
      </w:r>
      <w:r w:rsidR="00B01355" w:rsidRPr="0070113E">
        <w:rPr>
          <w:rFonts w:ascii="Times New Roman" w:hAnsi="Times New Roman" w:cs="Times New Roman"/>
          <w:sz w:val="24"/>
          <w:szCs w:val="24"/>
          <w:lang w:val="en-GB"/>
        </w:rPr>
        <w:t>-</w:t>
      </w:r>
      <w:r w:rsidR="0035045E" w:rsidRPr="0070113E">
        <w:rPr>
          <w:rFonts w:ascii="Times New Roman" w:hAnsi="Times New Roman" w:cs="Times New Roman"/>
          <w:sz w:val="24"/>
          <w:szCs w:val="24"/>
          <w:lang w:val="en-GB"/>
        </w:rPr>
        <w:t>and</w:t>
      </w:r>
      <w:r w:rsidR="00B01355" w:rsidRPr="0070113E">
        <w:rPr>
          <w:rFonts w:ascii="Times New Roman" w:hAnsi="Times New Roman" w:cs="Times New Roman"/>
          <w:sz w:val="24"/>
          <w:szCs w:val="24"/>
          <w:lang w:val="en-GB"/>
        </w:rPr>
        <w:t>-</w:t>
      </w:r>
      <w:r w:rsidR="0035045E" w:rsidRPr="0070113E">
        <w:rPr>
          <w:rFonts w:ascii="Times New Roman" w:hAnsi="Times New Roman" w:cs="Times New Roman"/>
          <w:sz w:val="24"/>
          <w:szCs w:val="24"/>
          <w:lang w:val="en-GB"/>
        </w:rPr>
        <w:t xml:space="preserve">white </w:t>
      </w:r>
      <w:r w:rsidR="009468D3" w:rsidRPr="0070113E">
        <w:rPr>
          <w:rFonts w:ascii="Times New Roman" w:hAnsi="Times New Roman" w:cs="Times New Roman"/>
          <w:sz w:val="24"/>
          <w:szCs w:val="24"/>
          <w:lang w:val="en-GB"/>
        </w:rPr>
        <w:t xml:space="preserve">public </w:t>
      </w:r>
      <w:r w:rsidR="0035045E" w:rsidRPr="0070113E">
        <w:rPr>
          <w:rFonts w:ascii="Times New Roman" w:hAnsi="Times New Roman" w:cs="Times New Roman"/>
          <w:sz w:val="24"/>
          <w:szCs w:val="24"/>
          <w:lang w:val="en-GB"/>
        </w:rPr>
        <w:t xml:space="preserve">debate are both outdated. </w:t>
      </w:r>
      <w:r w:rsidR="006C0792">
        <w:rPr>
          <w:rFonts w:ascii="Times New Roman" w:hAnsi="Times New Roman" w:cs="Times New Roman"/>
          <w:sz w:val="24"/>
          <w:szCs w:val="24"/>
          <w:lang w:val="en-GB"/>
        </w:rPr>
        <w:t>These developments call for a</w:t>
      </w:r>
      <w:r w:rsidR="0035045E" w:rsidRPr="0070113E">
        <w:rPr>
          <w:rFonts w:ascii="Times New Roman" w:hAnsi="Times New Roman" w:cs="Times New Roman"/>
          <w:sz w:val="24"/>
          <w:szCs w:val="24"/>
          <w:lang w:val="en-GB"/>
        </w:rPr>
        <w:t xml:space="preserve"> reframing of the public debate and</w:t>
      </w:r>
      <w:r w:rsidR="006C0792">
        <w:rPr>
          <w:rFonts w:ascii="Times New Roman" w:hAnsi="Times New Roman" w:cs="Times New Roman"/>
          <w:sz w:val="24"/>
          <w:szCs w:val="24"/>
          <w:lang w:val="en-GB"/>
        </w:rPr>
        <w:t xml:space="preserve"> for</w:t>
      </w:r>
      <w:r w:rsidR="0035045E" w:rsidRPr="0070113E">
        <w:rPr>
          <w:rFonts w:ascii="Times New Roman" w:hAnsi="Times New Roman" w:cs="Times New Roman"/>
          <w:sz w:val="24"/>
          <w:szCs w:val="24"/>
          <w:lang w:val="en-GB"/>
        </w:rPr>
        <w:t xml:space="preserve"> innovation in governance, </w:t>
      </w:r>
      <w:r w:rsidR="009C7B5B">
        <w:rPr>
          <w:rFonts w:ascii="Times New Roman" w:hAnsi="Times New Roman" w:cs="Times New Roman"/>
          <w:sz w:val="24"/>
          <w:szCs w:val="24"/>
          <w:lang w:val="en-GB"/>
        </w:rPr>
        <w:t xml:space="preserve">which was expressed, </w:t>
      </w:r>
      <w:r w:rsidR="0035045E" w:rsidRPr="0070113E">
        <w:rPr>
          <w:rFonts w:ascii="Times New Roman" w:hAnsi="Times New Roman" w:cs="Times New Roman"/>
          <w:sz w:val="24"/>
          <w:szCs w:val="24"/>
          <w:lang w:val="en-GB"/>
        </w:rPr>
        <w:t>for example</w:t>
      </w:r>
      <w:r w:rsidR="00306912">
        <w:rPr>
          <w:rFonts w:ascii="Times New Roman" w:hAnsi="Times New Roman" w:cs="Times New Roman"/>
          <w:sz w:val="24"/>
          <w:szCs w:val="24"/>
          <w:lang w:val="en-GB"/>
        </w:rPr>
        <w:t>,</w:t>
      </w:r>
      <w:r w:rsidR="0035045E" w:rsidRPr="0070113E">
        <w:rPr>
          <w:rFonts w:ascii="Times New Roman" w:hAnsi="Times New Roman" w:cs="Times New Roman"/>
          <w:sz w:val="24"/>
          <w:szCs w:val="24"/>
          <w:lang w:val="en-GB"/>
        </w:rPr>
        <w:t xml:space="preserve"> in a recent white paper by the World Economic Forum</w:t>
      </w:r>
      <w:r w:rsidR="00F07498" w:rsidRPr="0070113E">
        <w:rPr>
          <w:rFonts w:ascii="Times New Roman" w:hAnsi="Times New Roman" w:cs="Times New Roman"/>
          <w:sz w:val="24"/>
          <w:szCs w:val="24"/>
          <w:lang w:val="en-GB"/>
        </w:rPr>
        <w:t xml:space="preserve"> </w:t>
      </w:r>
      <w:r w:rsidR="00285C55">
        <w:rPr>
          <w:rFonts w:ascii="Times New Roman" w:hAnsi="Times New Roman" w:cs="Times New Roman"/>
          <w:sz w:val="24"/>
          <w:szCs w:val="24"/>
          <w:lang w:val="en-GB"/>
        </w:rPr>
        <w:t>[8]</w:t>
      </w:r>
      <w:r w:rsidR="002866C3" w:rsidRPr="0070113E">
        <w:rPr>
          <w:rFonts w:ascii="Times New Roman" w:hAnsi="Times New Roman" w:cs="Times New Roman"/>
          <w:sz w:val="24"/>
          <w:szCs w:val="24"/>
          <w:lang w:val="en-GB"/>
        </w:rPr>
        <w:t xml:space="preserve"> and a </w:t>
      </w:r>
      <w:r w:rsidR="00DF651A" w:rsidRPr="0070113E">
        <w:rPr>
          <w:rFonts w:ascii="Times New Roman" w:hAnsi="Times New Roman" w:cs="Times New Roman"/>
          <w:sz w:val="24"/>
          <w:szCs w:val="24"/>
          <w:lang w:val="en-GB"/>
        </w:rPr>
        <w:t>statement from</w:t>
      </w:r>
      <w:r w:rsidR="002866C3" w:rsidRPr="0070113E">
        <w:rPr>
          <w:rFonts w:ascii="Times New Roman" w:hAnsi="Times New Roman" w:cs="Times New Roman"/>
          <w:sz w:val="24"/>
          <w:szCs w:val="24"/>
          <w:lang w:val="en-GB"/>
        </w:rPr>
        <w:t xml:space="preserve"> the German Bioeconomy Council</w:t>
      </w:r>
      <w:r w:rsidR="00F07498" w:rsidRPr="0070113E">
        <w:rPr>
          <w:rFonts w:ascii="Times New Roman" w:hAnsi="Times New Roman" w:cs="Times New Roman"/>
          <w:sz w:val="24"/>
          <w:szCs w:val="24"/>
          <w:lang w:val="en-GB"/>
        </w:rPr>
        <w:t xml:space="preserve"> </w:t>
      </w:r>
      <w:r w:rsidR="00285C55">
        <w:rPr>
          <w:rFonts w:ascii="Times New Roman" w:hAnsi="Times New Roman" w:cs="Times New Roman"/>
          <w:sz w:val="24"/>
          <w:szCs w:val="24"/>
          <w:lang w:val="en-GB"/>
        </w:rPr>
        <w:t>[9]</w:t>
      </w:r>
      <w:r w:rsidR="0035045E" w:rsidRPr="0070113E">
        <w:rPr>
          <w:rFonts w:ascii="Times New Roman" w:hAnsi="Times New Roman" w:cs="Times New Roman"/>
          <w:sz w:val="24"/>
          <w:szCs w:val="24"/>
          <w:lang w:val="en-GB"/>
        </w:rPr>
        <w:t>.</w:t>
      </w:r>
      <w:r w:rsidR="004821B2" w:rsidRPr="0070113E">
        <w:rPr>
          <w:rFonts w:ascii="Times New Roman" w:hAnsi="Times New Roman" w:cs="Times New Roman"/>
          <w:sz w:val="24"/>
          <w:szCs w:val="24"/>
          <w:lang w:val="en-GB"/>
        </w:rPr>
        <w:t xml:space="preserve"> </w:t>
      </w:r>
    </w:p>
    <w:p w:rsidR="00DA6911" w:rsidRPr="0070113E" w:rsidRDefault="00DA6911" w:rsidP="00A86464">
      <w:pPr>
        <w:spacing w:line="360" w:lineRule="auto"/>
        <w:jc w:val="both"/>
        <w:rPr>
          <w:rFonts w:ascii="Times New Roman" w:hAnsi="Times New Roman" w:cs="Times New Roman"/>
          <w:sz w:val="24"/>
          <w:szCs w:val="24"/>
          <w:lang w:val="en-GB"/>
        </w:rPr>
      </w:pPr>
    </w:p>
    <w:p w:rsidR="00516993" w:rsidRDefault="001D0F98" w:rsidP="00A86464">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SUBHEADER: </w:t>
      </w:r>
      <w:r w:rsidR="00516993" w:rsidRPr="0070113E">
        <w:rPr>
          <w:rFonts w:ascii="Times New Roman" w:hAnsi="Times New Roman" w:cs="Times New Roman"/>
          <w:b/>
          <w:sz w:val="24"/>
          <w:szCs w:val="24"/>
          <w:lang w:val="en-GB"/>
        </w:rPr>
        <w:t>Differentiated governance</w:t>
      </w:r>
    </w:p>
    <w:p w:rsidR="00545D31" w:rsidRPr="0070113E" w:rsidRDefault="00545D31" w:rsidP="00A86464">
      <w:pPr>
        <w:spacing w:line="360" w:lineRule="auto"/>
        <w:jc w:val="both"/>
        <w:rPr>
          <w:rFonts w:ascii="Times New Roman" w:hAnsi="Times New Roman" w:cs="Times New Roman"/>
          <w:b/>
          <w:sz w:val="24"/>
          <w:szCs w:val="24"/>
          <w:lang w:val="en-GB"/>
        </w:rPr>
      </w:pPr>
    </w:p>
    <w:p w:rsidR="00B55BDE" w:rsidRPr="0070113E" w:rsidRDefault="0035045E"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In line with this approach, the Norwegian Biotechnology Advisory Board</w:t>
      </w:r>
      <w:r w:rsidR="00987E83" w:rsidRPr="00987E83">
        <w:rPr>
          <w:rFonts w:ascii="Times New Roman" w:hAnsi="Times New Roman" w:cs="Times New Roman"/>
          <w:sz w:val="24"/>
          <w:szCs w:val="24"/>
          <w:lang w:val="en-GB"/>
        </w:rPr>
        <w:t xml:space="preserve">, with a majority vote, </w:t>
      </w:r>
      <w:r w:rsidR="00147C43" w:rsidRPr="0070113E">
        <w:rPr>
          <w:rFonts w:ascii="Times New Roman" w:hAnsi="Times New Roman" w:cs="Times New Roman"/>
          <w:sz w:val="24"/>
          <w:szCs w:val="24"/>
          <w:lang w:val="en-GB"/>
        </w:rPr>
        <w:t xml:space="preserve"> </w:t>
      </w:r>
      <w:r w:rsidRPr="0070113E">
        <w:rPr>
          <w:rFonts w:ascii="Times New Roman" w:hAnsi="Times New Roman" w:cs="Times New Roman"/>
          <w:sz w:val="24"/>
          <w:szCs w:val="24"/>
          <w:lang w:val="en-GB"/>
        </w:rPr>
        <w:t>proposes a novel</w:t>
      </w:r>
      <w:r w:rsidR="00B44B39" w:rsidRPr="0070113E">
        <w:rPr>
          <w:rFonts w:ascii="Times New Roman" w:hAnsi="Times New Roman" w:cs="Times New Roman"/>
          <w:sz w:val="24"/>
          <w:szCs w:val="24"/>
          <w:lang w:val="en-GB"/>
        </w:rPr>
        <w:t>,</w:t>
      </w:r>
      <w:r w:rsidRPr="0070113E">
        <w:rPr>
          <w:rFonts w:ascii="Times New Roman" w:hAnsi="Times New Roman" w:cs="Times New Roman"/>
          <w:sz w:val="24"/>
          <w:szCs w:val="24"/>
          <w:lang w:val="en-GB"/>
        </w:rPr>
        <w:t xml:space="preserve"> differentiated regulatory framework that </w:t>
      </w:r>
      <w:r w:rsidR="00BC7702">
        <w:rPr>
          <w:rFonts w:ascii="Times New Roman" w:hAnsi="Times New Roman" w:cs="Times New Roman"/>
          <w:sz w:val="24"/>
          <w:szCs w:val="24"/>
          <w:lang w:val="en-GB"/>
        </w:rPr>
        <w:t xml:space="preserve">would </w:t>
      </w:r>
      <w:r w:rsidRPr="0070113E">
        <w:rPr>
          <w:rFonts w:ascii="Times New Roman" w:hAnsi="Times New Roman" w:cs="Times New Roman"/>
          <w:sz w:val="24"/>
          <w:szCs w:val="24"/>
          <w:lang w:val="en-GB"/>
        </w:rPr>
        <w:t xml:space="preserve">allow for technological development, </w:t>
      </w:r>
      <w:r w:rsidR="00467578">
        <w:rPr>
          <w:rFonts w:ascii="Times New Roman" w:hAnsi="Times New Roman" w:cs="Times New Roman"/>
          <w:sz w:val="24"/>
          <w:szCs w:val="24"/>
          <w:lang w:val="en-GB"/>
        </w:rPr>
        <w:t xml:space="preserve">by </w:t>
      </w:r>
      <w:r w:rsidRPr="0070113E">
        <w:rPr>
          <w:rFonts w:ascii="Times New Roman" w:hAnsi="Times New Roman" w:cs="Times New Roman"/>
          <w:sz w:val="24"/>
          <w:szCs w:val="24"/>
          <w:lang w:val="en-GB"/>
        </w:rPr>
        <w:t xml:space="preserve">significantly lowering the </w:t>
      </w:r>
      <w:r w:rsidR="00467578">
        <w:rPr>
          <w:rFonts w:ascii="Times New Roman" w:hAnsi="Times New Roman" w:cs="Times New Roman"/>
          <w:sz w:val="24"/>
          <w:szCs w:val="24"/>
          <w:lang w:val="en-GB"/>
        </w:rPr>
        <w:t xml:space="preserve">regulatory </w:t>
      </w:r>
      <w:r w:rsidRPr="0070113E">
        <w:rPr>
          <w:rFonts w:ascii="Times New Roman" w:hAnsi="Times New Roman" w:cs="Times New Roman"/>
          <w:sz w:val="24"/>
          <w:szCs w:val="24"/>
          <w:lang w:val="en-GB"/>
        </w:rPr>
        <w:t>hurdle</w:t>
      </w:r>
      <w:r w:rsidR="00467578">
        <w:rPr>
          <w:rFonts w:ascii="Times New Roman" w:hAnsi="Times New Roman" w:cs="Times New Roman"/>
          <w:sz w:val="24"/>
          <w:szCs w:val="24"/>
          <w:lang w:val="en-GB"/>
        </w:rPr>
        <w:t>s</w:t>
      </w:r>
      <w:r w:rsidRPr="0070113E">
        <w:rPr>
          <w:rFonts w:ascii="Times New Roman" w:hAnsi="Times New Roman" w:cs="Times New Roman"/>
          <w:sz w:val="24"/>
          <w:szCs w:val="24"/>
          <w:lang w:val="en-GB"/>
        </w:rPr>
        <w:t xml:space="preserve"> for certain uses of genetic engineering, while simultaneously maintaining governmental oversight and control. </w:t>
      </w:r>
    </w:p>
    <w:p w:rsidR="002B2904" w:rsidRPr="0070113E" w:rsidRDefault="002B2904" w:rsidP="00A86464">
      <w:pPr>
        <w:spacing w:line="360" w:lineRule="auto"/>
        <w:jc w:val="both"/>
        <w:rPr>
          <w:rFonts w:ascii="Times New Roman" w:hAnsi="Times New Roman" w:cs="Times New Roman"/>
          <w:sz w:val="24"/>
          <w:szCs w:val="24"/>
          <w:lang w:val="en-GB"/>
        </w:rPr>
      </w:pPr>
    </w:p>
    <w:p w:rsidR="00B214B3" w:rsidRDefault="0035045E"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Briefl</w:t>
      </w:r>
      <w:r w:rsidR="00FB108A" w:rsidRPr="0070113E">
        <w:rPr>
          <w:rFonts w:ascii="Times New Roman" w:hAnsi="Times New Roman" w:cs="Times New Roman"/>
          <w:sz w:val="24"/>
          <w:szCs w:val="24"/>
          <w:lang w:val="en-GB"/>
        </w:rPr>
        <w:t xml:space="preserve">y, </w:t>
      </w:r>
      <w:r w:rsidR="00576DCB" w:rsidRPr="0070113E">
        <w:rPr>
          <w:rFonts w:ascii="Times New Roman" w:hAnsi="Times New Roman" w:cs="Times New Roman"/>
          <w:sz w:val="24"/>
          <w:szCs w:val="24"/>
          <w:lang w:val="en-GB"/>
        </w:rPr>
        <w:t xml:space="preserve">the </w:t>
      </w:r>
      <w:r w:rsidR="00FB108A" w:rsidRPr="0070113E">
        <w:rPr>
          <w:rFonts w:ascii="Times New Roman" w:hAnsi="Times New Roman" w:cs="Times New Roman"/>
          <w:sz w:val="24"/>
          <w:szCs w:val="24"/>
          <w:lang w:val="en-GB"/>
        </w:rPr>
        <w:t>propos</w:t>
      </w:r>
      <w:r w:rsidR="007A202A" w:rsidRPr="0070113E">
        <w:rPr>
          <w:rFonts w:ascii="Times New Roman" w:hAnsi="Times New Roman" w:cs="Times New Roman"/>
          <w:sz w:val="24"/>
          <w:szCs w:val="24"/>
          <w:lang w:val="en-GB"/>
        </w:rPr>
        <w:t xml:space="preserve">al </w:t>
      </w:r>
      <w:r w:rsidR="00B21FC3">
        <w:rPr>
          <w:rFonts w:ascii="Times New Roman" w:hAnsi="Times New Roman" w:cs="Times New Roman"/>
          <w:sz w:val="24"/>
          <w:szCs w:val="24"/>
          <w:lang w:val="en-GB"/>
        </w:rPr>
        <w:t>involves</w:t>
      </w:r>
      <w:r w:rsidR="007A202A" w:rsidRPr="0070113E">
        <w:rPr>
          <w:rFonts w:ascii="Times New Roman" w:hAnsi="Times New Roman" w:cs="Times New Roman"/>
          <w:sz w:val="24"/>
          <w:szCs w:val="24"/>
          <w:lang w:val="en-GB"/>
        </w:rPr>
        <w:t xml:space="preserve"> a</w:t>
      </w:r>
      <w:r w:rsidR="00FB108A" w:rsidRPr="0070113E">
        <w:rPr>
          <w:rFonts w:ascii="Times New Roman" w:hAnsi="Times New Roman" w:cs="Times New Roman"/>
          <w:sz w:val="24"/>
          <w:szCs w:val="24"/>
          <w:lang w:val="en-GB"/>
        </w:rPr>
        <w:t xml:space="preserve"> </w:t>
      </w:r>
      <w:r w:rsidR="00C33EB2" w:rsidRPr="0070113E">
        <w:rPr>
          <w:rFonts w:ascii="Times New Roman" w:hAnsi="Times New Roman" w:cs="Times New Roman"/>
          <w:sz w:val="24"/>
          <w:szCs w:val="24"/>
          <w:lang w:val="en-GB"/>
        </w:rPr>
        <w:t>three-</w:t>
      </w:r>
      <w:r w:rsidR="00E8686F" w:rsidRPr="0070113E">
        <w:rPr>
          <w:rFonts w:ascii="Times New Roman" w:hAnsi="Times New Roman" w:cs="Times New Roman"/>
          <w:sz w:val="24"/>
          <w:szCs w:val="24"/>
          <w:lang w:val="en-GB"/>
        </w:rPr>
        <w:t xml:space="preserve">tiered regulatory </w:t>
      </w:r>
      <w:r w:rsidR="00E8686F" w:rsidRPr="00535494">
        <w:rPr>
          <w:rFonts w:ascii="Times New Roman" w:hAnsi="Times New Roman" w:cs="Times New Roman"/>
          <w:sz w:val="24"/>
          <w:szCs w:val="24"/>
          <w:lang w:val="en-GB"/>
        </w:rPr>
        <w:t>framework for deliberate release of GMO</w:t>
      </w:r>
      <w:r w:rsidR="00F514DB" w:rsidRPr="00535494">
        <w:rPr>
          <w:rFonts w:ascii="Times New Roman" w:hAnsi="Times New Roman" w:cs="Times New Roman"/>
          <w:sz w:val="24"/>
          <w:szCs w:val="24"/>
          <w:lang w:val="en-GB"/>
        </w:rPr>
        <w:t>s</w:t>
      </w:r>
      <w:r w:rsidR="00CA7D7C" w:rsidRPr="00535494">
        <w:rPr>
          <w:rFonts w:ascii="Times New Roman" w:hAnsi="Times New Roman" w:cs="Times New Roman"/>
          <w:sz w:val="24"/>
          <w:szCs w:val="24"/>
          <w:lang w:val="en-GB"/>
        </w:rPr>
        <w:t xml:space="preserve"> (</w:t>
      </w:r>
      <w:r w:rsidR="00A534B9" w:rsidRPr="00535494">
        <w:rPr>
          <w:rFonts w:ascii="Times New Roman" w:hAnsi="Times New Roman" w:cs="Times New Roman"/>
          <w:b/>
          <w:sz w:val="24"/>
          <w:szCs w:val="24"/>
          <w:lang w:val="en-GB"/>
        </w:rPr>
        <w:t>Fig</w:t>
      </w:r>
      <w:r w:rsidR="00CA7D7C" w:rsidRPr="00535494">
        <w:rPr>
          <w:rFonts w:ascii="Times New Roman" w:hAnsi="Times New Roman" w:cs="Times New Roman"/>
          <w:b/>
          <w:sz w:val="24"/>
          <w:szCs w:val="24"/>
          <w:lang w:val="en-GB"/>
        </w:rPr>
        <w:t xml:space="preserve"> 1</w:t>
      </w:r>
      <w:r w:rsidR="00CA7D7C" w:rsidRPr="00535494">
        <w:rPr>
          <w:rFonts w:ascii="Times New Roman" w:hAnsi="Times New Roman" w:cs="Times New Roman"/>
          <w:sz w:val="24"/>
          <w:szCs w:val="24"/>
          <w:lang w:val="en-GB"/>
        </w:rPr>
        <w:t>)</w:t>
      </w:r>
      <w:r w:rsidR="0061386C" w:rsidRPr="00535494">
        <w:rPr>
          <w:rFonts w:ascii="Times New Roman" w:hAnsi="Times New Roman" w:cs="Times New Roman"/>
          <w:sz w:val="24"/>
          <w:szCs w:val="24"/>
          <w:lang w:val="en-GB"/>
        </w:rPr>
        <w:t xml:space="preserve">. The lowest </w:t>
      </w:r>
      <w:r w:rsidR="00CA7D7C" w:rsidRPr="00535494">
        <w:rPr>
          <w:rFonts w:ascii="Times New Roman" w:hAnsi="Times New Roman" w:cs="Times New Roman"/>
          <w:sz w:val="24"/>
          <w:szCs w:val="24"/>
          <w:lang w:val="en-GB"/>
        </w:rPr>
        <w:t>tier</w:t>
      </w:r>
      <w:r w:rsidR="00401BB7" w:rsidRPr="00535494">
        <w:rPr>
          <w:rFonts w:ascii="Times New Roman" w:hAnsi="Times New Roman" w:cs="Times New Roman"/>
          <w:sz w:val="24"/>
          <w:szCs w:val="24"/>
          <w:lang w:val="en-GB"/>
        </w:rPr>
        <w:t xml:space="preserve"> </w:t>
      </w:r>
      <w:r w:rsidR="0061386C" w:rsidRPr="00535494">
        <w:rPr>
          <w:rFonts w:ascii="Times New Roman" w:hAnsi="Times New Roman" w:cs="Times New Roman"/>
          <w:sz w:val="24"/>
          <w:szCs w:val="24"/>
          <w:lang w:val="en-GB"/>
        </w:rPr>
        <w:t>only require</w:t>
      </w:r>
      <w:r w:rsidR="00460510" w:rsidRPr="00535494">
        <w:rPr>
          <w:rFonts w:ascii="Times New Roman" w:hAnsi="Times New Roman" w:cs="Times New Roman"/>
          <w:sz w:val="24"/>
          <w:szCs w:val="24"/>
          <w:lang w:val="en-GB"/>
        </w:rPr>
        <w:t>s</w:t>
      </w:r>
      <w:r w:rsidRPr="00535494">
        <w:rPr>
          <w:rFonts w:ascii="Times New Roman" w:hAnsi="Times New Roman" w:cs="Times New Roman"/>
          <w:sz w:val="24"/>
          <w:szCs w:val="24"/>
          <w:lang w:val="en-GB"/>
        </w:rPr>
        <w:t xml:space="preserve"> </w:t>
      </w:r>
      <w:r w:rsidR="00FB108A" w:rsidRPr="00535494">
        <w:rPr>
          <w:rFonts w:ascii="Times New Roman" w:hAnsi="Times New Roman" w:cs="Times New Roman"/>
          <w:sz w:val="24"/>
          <w:szCs w:val="24"/>
          <w:lang w:val="en-GB"/>
        </w:rPr>
        <w:t xml:space="preserve">a </w:t>
      </w:r>
      <w:r w:rsidRPr="00535494">
        <w:rPr>
          <w:rFonts w:ascii="Times New Roman" w:hAnsi="Times New Roman" w:cs="Times New Roman"/>
          <w:sz w:val="24"/>
          <w:szCs w:val="24"/>
          <w:lang w:val="en-GB"/>
        </w:rPr>
        <w:t>notification</w:t>
      </w:r>
      <w:r w:rsidR="00FB108A" w:rsidRPr="00535494">
        <w:rPr>
          <w:rFonts w:ascii="Times New Roman" w:hAnsi="Times New Roman" w:cs="Times New Roman"/>
          <w:sz w:val="24"/>
          <w:szCs w:val="24"/>
          <w:lang w:val="en-GB"/>
        </w:rPr>
        <w:t xml:space="preserve"> to the authorities </w:t>
      </w:r>
      <w:r w:rsidR="007D2620" w:rsidRPr="00535494">
        <w:rPr>
          <w:rFonts w:ascii="Times New Roman" w:hAnsi="Times New Roman" w:cs="Times New Roman"/>
          <w:sz w:val="24"/>
          <w:szCs w:val="24"/>
          <w:lang w:val="en-GB"/>
        </w:rPr>
        <w:t xml:space="preserve">with </w:t>
      </w:r>
      <w:r w:rsidR="00383FEF" w:rsidRPr="00535494">
        <w:rPr>
          <w:rFonts w:ascii="Times New Roman" w:hAnsi="Times New Roman" w:cs="Times New Roman"/>
          <w:sz w:val="24"/>
          <w:szCs w:val="24"/>
          <w:lang w:val="en-GB"/>
        </w:rPr>
        <w:t xml:space="preserve">confirmation of </w:t>
      </w:r>
      <w:r w:rsidR="00632010" w:rsidRPr="00535494">
        <w:rPr>
          <w:rFonts w:ascii="Times New Roman" w:hAnsi="Times New Roman" w:cs="Times New Roman"/>
          <w:sz w:val="24"/>
          <w:szCs w:val="24"/>
          <w:lang w:val="en-GB"/>
        </w:rPr>
        <w:t>criteria being fulfilled</w:t>
      </w:r>
      <w:r w:rsidR="00FB108A" w:rsidRPr="00535494">
        <w:rPr>
          <w:rFonts w:ascii="Times New Roman" w:hAnsi="Times New Roman" w:cs="Times New Roman"/>
          <w:sz w:val="24"/>
          <w:szCs w:val="24"/>
          <w:lang w:val="en-GB"/>
        </w:rPr>
        <w:t xml:space="preserve">. </w:t>
      </w:r>
      <w:r w:rsidR="00460510" w:rsidRPr="00535494">
        <w:rPr>
          <w:rFonts w:ascii="Times New Roman" w:hAnsi="Times New Roman" w:cs="Times New Roman"/>
          <w:sz w:val="24"/>
          <w:szCs w:val="24"/>
          <w:lang w:val="en-GB"/>
        </w:rPr>
        <w:t>It would</w:t>
      </w:r>
      <w:r w:rsidR="00422838" w:rsidRPr="00535494">
        <w:rPr>
          <w:rFonts w:ascii="Times New Roman" w:hAnsi="Times New Roman" w:cs="Times New Roman"/>
          <w:sz w:val="24"/>
          <w:szCs w:val="24"/>
          <w:lang w:val="en-GB"/>
        </w:rPr>
        <w:t xml:space="preserve"> apply </w:t>
      </w:r>
      <w:r w:rsidR="00FB108A" w:rsidRPr="00535494">
        <w:rPr>
          <w:rFonts w:ascii="Times New Roman" w:hAnsi="Times New Roman" w:cs="Times New Roman"/>
          <w:sz w:val="24"/>
          <w:szCs w:val="24"/>
          <w:lang w:val="en-GB"/>
        </w:rPr>
        <w:t>to</w:t>
      </w:r>
      <w:r w:rsidRPr="00535494">
        <w:rPr>
          <w:rFonts w:ascii="Times New Roman" w:hAnsi="Times New Roman" w:cs="Times New Roman"/>
          <w:sz w:val="24"/>
          <w:szCs w:val="24"/>
          <w:lang w:val="en-GB"/>
        </w:rPr>
        <w:t xml:space="preserve"> </w:t>
      </w:r>
      <w:r w:rsidR="00914B35" w:rsidRPr="00535494">
        <w:rPr>
          <w:rFonts w:ascii="Times New Roman" w:hAnsi="Times New Roman" w:cs="Times New Roman"/>
          <w:sz w:val="24"/>
          <w:szCs w:val="24"/>
          <w:lang w:val="en-GB"/>
        </w:rPr>
        <w:t>GMO</w:t>
      </w:r>
      <w:r w:rsidR="00F514DB" w:rsidRPr="00535494">
        <w:rPr>
          <w:rFonts w:ascii="Times New Roman" w:hAnsi="Times New Roman" w:cs="Times New Roman"/>
          <w:sz w:val="24"/>
          <w:szCs w:val="24"/>
          <w:lang w:val="en-GB"/>
        </w:rPr>
        <w:t>s</w:t>
      </w:r>
      <w:r w:rsidRPr="00535494">
        <w:rPr>
          <w:rFonts w:ascii="Times New Roman" w:hAnsi="Times New Roman" w:cs="Times New Roman"/>
          <w:sz w:val="24"/>
          <w:szCs w:val="24"/>
          <w:lang w:val="en-GB"/>
        </w:rPr>
        <w:t xml:space="preserve"> with genetic changes that can also be obtained by conventional methods</w:t>
      </w:r>
      <w:r w:rsidR="00FB108A" w:rsidRPr="00535494">
        <w:rPr>
          <w:rFonts w:ascii="Times New Roman" w:hAnsi="Times New Roman" w:cs="Times New Roman"/>
          <w:sz w:val="24"/>
          <w:szCs w:val="24"/>
          <w:lang w:val="en-GB"/>
        </w:rPr>
        <w:t>, including</w:t>
      </w:r>
      <w:r w:rsidR="004645F9" w:rsidRPr="00535494">
        <w:rPr>
          <w:rFonts w:ascii="Times New Roman" w:hAnsi="Times New Roman" w:cs="Times New Roman"/>
          <w:sz w:val="24"/>
          <w:szCs w:val="24"/>
          <w:lang w:val="en-GB"/>
        </w:rPr>
        <w:t xml:space="preserve"> </w:t>
      </w:r>
      <w:r w:rsidR="00FB108A" w:rsidRPr="00535494">
        <w:rPr>
          <w:rFonts w:ascii="Times New Roman" w:hAnsi="Times New Roman" w:cs="Times New Roman"/>
          <w:sz w:val="24"/>
          <w:szCs w:val="24"/>
          <w:lang w:val="en-GB"/>
        </w:rPr>
        <w:t>substitution</w:t>
      </w:r>
      <w:r w:rsidR="00FB108A" w:rsidRPr="0070113E">
        <w:rPr>
          <w:rFonts w:ascii="Times New Roman" w:hAnsi="Times New Roman" w:cs="Times New Roman"/>
          <w:sz w:val="24"/>
          <w:szCs w:val="24"/>
          <w:lang w:val="en-GB"/>
        </w:rPr>
        <w:t xml:space="preserve"> of</w:t>
      </w:r>
      <w:r w:rsidR="004645F9" w:rsidRPr="0070113E">
        <w:rPr>
          <w:rFonts w:ascii="Times New Roman" w:hAnsi="Times New Roman" w:cs="Times New Roman"/>
          <w:sz w:val="24"/>
          <w:szCs w:val="24"/>
          <w:lang w:val="en-GB"/>
        </w:rPr>
        <w:t xml:space="preserve"> </w:t>
      </w:r>
      <w:r w:rsidR="00460510">
        <w:rPr>
          <w:rFonts w:ascii="Times New Roman" w:hAnsi="Times New Roman" w:cs="Times New Roman"/>
          <w:sz w:val="24"/>
          <w:szCs w:val="24"/>
          <w:lang w:val="en-GB"/>
        </w:rPr>
        <w:t>an</w:t>
      </w:r>
      <w:r w:rsidR="004645F9" w:rsidRPr="0070113E">
        <w:rPr>
          <w:rFonts w:ascii="Times New Roman" w:hAnsi="Times New Roman" w:cs="Times New Roman"/>
          <w:sz w:val="24"/>
          <w:szCs w:val="24"/>
          <w:lang w:val="en-GB"/>
        </w:rPr>
        <w:t xml:space="preserve"> </w:t>
      </w:r>
      <w:r w:rsidR="00460510">
        <w:rPr>
          <w:rFonts w:ascii="Times New Roman" w:hAnsi="Times New Roman" w:cs="Times New Roman"/>
          <w:sz w:val="24"/>
          <w:szCs w:val="24"/>
          <w:lang w:val="en-GB"/>
        </w:rPr>
        <w:t>allele</w:t>
      </w:r>
      <w:r w:rsidR="004645F9" w:rsidRPr="0070113E">
        <w:rPr>
          <w:rFonts w:ascii="Times New Roman" w:hAnsi="Times New Roman" w:cs="Times New Roman"/>
          <w:sz w:val="24"/>
          <w:szCs w:val="24"/>
          <w:lang w:val="en-GB"/>
        </w:rPr>
        <w:t xml:space="preserve"> </w:t>
      </w:r>
      <w:r w:rsidR="00460510">
        <w:rPr>
          <w:rFonts w:ascii="Times New Roman" w:hAnsi="Times New Roman" w:cs="Times New Roman"/>
          <w:sz w:val="24"/>
          <w:szCs w:val="24"/>
          <w:lang w:val="en-GB"/>
        </w:rPr>
        <w:t>with</w:t>
      </w:r>
      <w:r w:rsidR="004645F9" w:rsidRPr="0070113E">
        <w:rPr>
          <w:rFonts w:ascii="Times New Roman" w:hAnsi="Times New Roman" w:cs="Times New Roman"/>
          <w:sz w:val="24"/>
          <w:szCs w:val="24"/>
          <w:lang w:val="en-GB"/>
        </w:rPr>
        <w:t xml:space="preserve"> another</w:t>
      </w:r>
      <w:r w:rsidR="00460510">
        <w:rPr>
          <w:rFonts w:ascii="Times New Roman" w:hAnsi="Times New Roman" w:cs="Times New Roman"/>
          <w:sz w:val="24"/>
          <w:szCs w:val="24"/>
          <w:lang w:val="en-GB"/>
        </w:rPr>
        <w:t xml:space="preserve"> one</w:t>
      </w:r>
      <w:r w:rsidR="004645F9" w:rsidRPr="0070113E">
        <w:rPr>
          <w:rFonts w:ascii="Times New Roman" w:hAnsi="Times New Roman" w:cs="Times New Roman"/>
          <w:sz w:val="24"/>
          <w:szCs w:val="24"/>
          <w:lang w:val="en-GB"/>
        </w:rPr>
        <w:t xml:space="preserve"> that already exists within </w:t>
      </w:r>
      <w:r w:rsidR="00FB108A" w:rsidRPr="0070113E">
        <w:rPr>
          <w:rFonts w:ascii="Times New Roman" w:hAnsi="Times New Roman" w:cs="Times New Roman"/>
          <w:sz w:val="24"/>
          <w:szCs w:val="24"/>
          <w:lang w:val="en-GB"/>
        </w:rPr>
        <w:t xml:space="preserve">the species, or </w:t>
      </w:r>
      <w:r w:rsidR="004645F9" w:rsidRPr="0070113E">
        <w:rPr>
          <w:rFonts w:ascii="Times New Roman" w:hAnsi="Times New Roman" w:cs="Times New Roman"/>
          <w:sz w:val="24"/>
          <w:szCs w:val="24"/>
          <w:lang w:val="en-GB"/>
        </w:rPr>
        <w:t xml:space="preserve">mutations that </w:t>
      </w:r>
      <w:r w:rsidR="008100BA">
        <w:rPr>
          <w:rFonts w:ascii="Times New Roman" w:hAnsi="Times New Roman" w:cs="Times New Roman"/>
          <w:sz w:val="24"/>
          <w:szCs w:val="24"/>
          <w:lang w:val="en-GB"/>
        </w:rPr>
        <w:t xml:space="preserve">can </w:t>
      </w:r>
      <w:r w:rsidR="004645F9" w:rsidRPr="0070113E">
        <w:rPr>
          <w:rFonts w:ascii="Times New Roman" w:hAnsi="Times New Roman" w:cs="Times New Roman"/>
          <w:sz w:val="24"/>
          <w:szCs w:val="24"/>
          <w:lang w:val="en-GB"/>
        </w:rPr>
        <w:t>arise natur</w:t>
      </w:r>
      <w:r w:rsidR="008100BA">
        <w:rPr>
          <w:rFonts w:ascii="Times New Roman" w:hAnsi="Times New Roman" w:cs="Times New Roman"/>
          <w:sz w:val="24"/>
          <w:szCs w:val="24"/>
          <w:lang w:val="en-GB"/>
        </w:rPr>
        <w:t>ally</w:t>
      </w:r>
      <w:r w:rsidR="004645F9" w:rsidRPr="0070113E">
        <w:rPr>
          <w:rFonts w:ascii="Times New Roman" w:hAnsi="Times New Roman" w:cs="Times New Roman"/>
          <w:sz w:val="24"/>
          <w:szCs w:val="24"/>
          <w:lang w:val="en-GB"/>
        </w:rPr>
        <w:t xml:space="preserve"> or by mutagenesis. </w:t>
      </w:r>
      <w:r w:rsidR="00822660" w:rsidRPr="00BE4713">
        <w:rPr>
          <w:rFonts w:ascii="Times New Roman" w:hAnsi="Times New Roman" w:cs="Times New Roman"/>
          <w:sz w:val="24"/>
          <w:szCs w:val="24"/>
          <w:lang w:val="en-GB"/>
        </w:rPr>
        <w:t>Basically</w:t>
      </w:r>
      <w:r w:rsidR="004645F9" w:rsidRPr="00BE4713">
        <w:rPr>
          <w:rFonts w:ascii="Times New Roman" w:hAnsi="Times New Roman" w:cs="Times New Roman"/>
          <w:sz w:val="24"/>
          <w:szCs w:val="24"/>
          <w:lang w:val="en-GB"/>
        </w:rPr>
        <w:t>, all</w:t>
      </w:r>
      <w:r w:rsidR="00822660" w:rsidRPr="00BE4713">
        <w:rPr>
          <w:rFonts w:ascii="Times New Roman" w:hAnsi="Times New Roman" w:cs="Times New Roman"/>
          <w:sz w:val="24"/>
          <w:szCs w:val="24"/>
          <w:lang w:val="en-GB"/>
        </w:rPr>
        <w:t xml:space="preserve"> GMO</w:t>
      </w:r>
      <w:r w:rsidR="00F514DB" w:rsidRPr="00BE4713">
        <w:rPr>
          <w:rFonts w:ascii="Times New Roman" w:hAnsi="Times New Roman" w:cs="Times New Roman"/>
          <w:sz w:val="24"/>
          <w:szCs w:val="24"/>
          <w:lang w:val="en-GB"/>
        </w:rPr>
        <w:t>s</w:t>
      </w:r>
      <w:r w:rsidR="004645F9" w:rsidRPr="00BE4713">
        <w:rPr>
          <w:rFonts w:ascii="Times New Roman" w:hAnsi="Times New Roman" w:cs="Times New Roman"/>
          <w:sz w:val="24"/>
          <w:szCs w:val="24"/>
          <w:lang w:val="en-GB"/>
        </w:rPr>
        <w:t xml:space="preserve"> on this level are comparable to products that </w:t>
      </w:r>
      <w:r w:rsidR="00FB108A" w:rsidRPr="00BE4713">
        <w:rPr>
          <w:rFonts w:ascii="Times New Roman" w:hAnsi="Times New Roman" w:cs="Times New Roman"/>
          <w:sz w:val="24"/>
          <w:szCs w:val="24"/>
          <w:lang w:val="en-GB"/>
        </w:rPr>
        <w:t xml:space="preserve">are exempted from regulation </w:t>
      </w:r>
      <w:r w:rsidR="008E76C1" w:rsidRPr="00BE4713">
        <w:rPr>
          <w:rFonts w:ascii="Times New Roman" w:hAnsi="Times New Roman" w:cs="Times New Roman"/>
          <w:sz w:val="24"/>
          <w:szCs w:val="24"/>
          <w:lang w:val="en-GB"/>
        </w:rPr>
        <w:t>based on a</w:t>
      </w:r>
      <w:r w:rsidR="00FB108A" w:rsidRPr="00BE4713">
        <w:rPr>
          <w:rFonts w:ascii="Times New Roman" w:hAnsi="Times New Roman" w:cs="Times New Roman"/>
          <w:sz w:val="24"/>
          <w:szCs w:val="24"/>
          <w:lang w:val="en-GB"/>
        </w:rPr>
        <w:t xml:space="preserve"> </w:t>
      </w:r>
      <w:r w:rsidR="004645F9" w:rsidRPr="00BE4713">
        <w:rPr>
          <w:rFonts w:ascii="Times New Roman" w:hAnsi="Times New Roman" w:cs="Times New Roman"/>
          <w:sz w:val="24"/>
          <w:szCs w:val="24"/>
          <w:lang w:val="en-GB"/>
        </w:rPr>
        <w:t>history of safe use.</w:t>
      </w:r>
      <w:r w:rsidR="004645F9" w:rsidRPr="0070113E">
        <w:rPr>
          <w:rFonts w:ascii="Times New Roman" w:hAnsi="Times New Roman" w:cs="Times New Roman"/>
          <w:sz w:val="24"/>
          <w:szCs w:val="24"/>
          <w:lang w:val="en-GB"/>
        </w:rPr>
        <w:t xml:space="preserve"> </w:t>
      </w:r>
      <w:r w:rsidR="00C63DD1">
        <w:rPr>
          <w:rFonts w:ascii="Times New Roman" w:hAnsi="Times New Roman" w:cs="Times New Roman"/>
          <w:sz w:val="24"/>
          <w:szCs w:val="24"/>
          <w:lang w:val="en-GB"/>
        </w:rPr>
        <w:t>I</w:t>
      </w:r>
      <w:r w:rsidR="007C46B5">
        <w:rPr>
          <w:rFonts w:ascii="Times New Roman" w:hAnsi="Times New Roman" w:cs="Times New Roman"/>
          <w:sz w:val="24"/>
          <w:szCs w:val="24"/>
          <w:lang w:val="en-GB"/>
        </w:rPr>
        <w:t>f</w:t>
      </w:r>
      <w:r w:rsidR="00E8686F" w:rsidRPr="0070113E">
        <w:rPr>
          <w:rFonts w:ascii="Times New Roman" w:hAnsi="Times New Roman" w:cs="Times New Roman"/>
          <w:sz w:val="24"/>
          <w:szCs w:val="24"/>
          <w:lang w:val="en-GB"/>
        </w:rPr>
        <w:t xml:space="preserve"> the genetic change</w:t>
      </w:r>
      <w:r w:rsidR="00391DFC">
        <w:rPr>
          <w:rFonts w:ascii="Times New Roman" w:hAnsi="Times New Roman" w:cs="Times New Roman"/>
          <w:sz w:val="24"/>
          <w:szCs w:val="24"/>
          <w:lang w:val="en-GB"/>
        </w:rPr>
        <w:t>s are more extensive but</w:t>
      </w:r>
      <w:r w:rsidR="00E8686F" w:rsidRPr="0070113E">
        <w:rPr>
          <w:rFonts w:ascii="Times New Roman" w:hAnsi="Times New Roman" w:cs="Times New Roman"/>
          <w:sz w:val="24"/>
          <w:szCs w:val="24"/>
          <w:lang w:val="en-GB"/>
        </w:rPr>
        <w:t xml:space="preserve"> do not involve crossing species boundaries </w:t>
      </w:r>
      <w:r w:rsidR="004A5E63" w:rsidRPr="0070113E">
        <w:rPr>
          <w:rFonts w:ascii="Times New Roman" w:hAnsi="Times New Roman" w:cs="Times New Roman"/>
          <w:sz w:val="24"/>
          <w:szCs w:val="24"/>
          <w:lang w:val="en-GB"/>
        </w:rPr>
        <w:t xml:space="preserve">(transgenes) </w:t>
      </w:r>
      <w:r w:rsidR="00E8686F" w:rsidRPr="0070113E">
        <w:rPr>
          <w:rFonts w:ascii="Times New Roman" w:hAnsi="Times New Roman" w:cs="Times New Roman"/>
          <w:sz w:val="24"/>
          <w:szCs w:val="24"/>
          <w:lang w:val="en-GB"/>
        </w:rPr>
        <w:t>or</w:t>
      </w:r>
      <w:r w:rsidR="0038402D" w:rsidRPr="0070113E">
        <w:rPr>
          <w:rFonts w:ascii="Times New Roman" w:hAnsi="Times New Roman" w:cs="Times New Roman"/>
          <w:sz w:val="24"/>
          <w:szCs w:val="24"/>
          <w:lang w:val="en-GB"/>
        </w:rPr>
        <w:t xml:space="preserve"> inserting</w:t>
      </w:r>
      <w:r w:rsidR="00E8686F" w:rsidRPr="0070113E">
        <w:rPr>
          <w:rFonts w:ascii="Times New Roman" w:hAnsi="Times New Roman" w:cs="Times New Roman"/>
          <w:sz w:val="24"/>
          <w:szCs w:val="24"/>
          <w:lang w:val="en-GB"/>
        </w:rPr>
        <w:t xml:space="preserve"> synthetic </w:t>
      </w:r>
      <w:r w:rsidR="00B214B3">
        <w:rPr>
          <w:rFonts w:ascii="Times New Roman" w:hAnsi="Times New Roman" w:cs="Times New Roman"/>
          <w:sz w:val="24"/>
          <w:szCs w:val="24"/>
          <w:lang w:val="en-GB"/>
        </w:rPr>
        <w:t>(artificial) genetic sequences,</w:t>
      </w:r>
      <w:r w:rsidR="00E8686F" w:rsidRPr="0070113E">
        <w:rPr>
          <w:rFonts w:ascii="Times New Roman" w:hAnsi="Times New Roman" w:cs="Times New Roman"/>
          <w:sz w:val="24"/>
          <w:szCs w:val="24"/>
          <w:lang w:val="en-GB"/>
        </w:rPr>
        <w:t xml:space="preserve"> an expedited assessment may be appropriate</w:t>
      </w:r>
      <w:r w:rsidR="00CA7D7C" w:rsidRPr="0070113E">
        <w:rPr>
          <w:rFonts w:ascii="Times New Roman" w:hAnsi="Times New Roman" w:cs="Times New Roman"/>
          <w:sz w:val="24"/>
          <w:szCs w:val="24"/>
          <w:lang w:val="en-GB"/>
        </w:rPr>
        <w:t xml:space="preserve"> </w:t>
      </w:r>
      <w:r w:rsidR="00B214B3" w:rsidRPr="00632010">
        <w:rPr>
          <w:rFonts w:ascii="Times New Roman" w:hAnsi="Times New Roman" w:cs="Times New Roman"/>
          <w:sz w:val="24"/>
          <w:szCs w:val="24"/>
          <w:lang w:val="en-GB"/>
        </w:rPr>
        <w:t>under</w:t>
      </w:r>
      <w:r w:rsidR="00B214B3">
        <w:rPr>
          <w:rFonts w:ascii="Times New Roman" w:hAnsi="Times New Roman" w:cs="Times New Roman"/>
          <w:sz w:val="24"/>
          <w:szCs w:val="24"/>
          <w:lang w:val="en-GB"/>
        </w:rPr>
        <w:t xml:space="preserve"> </w:t>
      </w:r>
      <w:r w:rsidR="00CA7D7C" w:rsidRPr="0070113E">
        <w:rPr>
          <w:rFonts w:ascii="Times New Roman" w:hAnsi="Times New Roman" w:cs="Times New Roman"/>
          <w:sz w:val="24"/>
          <w:szCs w:val="24"/>
          <w:lang w:val="en-GB"/>
        </w:rPr>
        <w:t>tier</w:t>
      </w:r>
      <w:r w:rsidR="00E8686F" w:rsidRPr="0070113E">
        <w:rPr>
          <w:rFonts w:ascii="Times New Roman" w:hAnsi="Times New Roman" w:cs="Times New Roman"/>
          <w:sz w:val="24"/>
          <w:szCs w:val="24"/>
          <w:lang w:val="en-GB"/>
        </w:rPr>
        <w:t xml:space="preserve"> 2. </w:t>
      </w:r>
      <w:r w:rsidR="00076211" w:rsidRPr="0070113E">
        <w:rPr>
          <w:rFonts w:ascii="Times New Roman" w:hAnsi="Times New Roman" w:cs="Times New Roman"/>
          <w:sz w:val="24"/>
          <w:szCs w:val="24"/>
          <w:lang w:val="en-GB"/>
        </w:rPr>
        <w:t xml:space="preserve">This may involve less stringent requirements for field trials or toxicity testing, for example. </w:t>
      </w:r>
      <w:r w:rsidR="00E8686F" w:rsidRPr="0070113E">
        <w:rPr>
          <w:rFonts w:ascii="Times New Roman" w:hAnsi="Times New Roman" w:cs="Times New Roman"/>
          <w:sz w:val="24"/>
          <w:szCs w:val="24"/>
          <w:lang w:val="en-GB"/>
        </w:rPr>
        <w:t>Transgenic</w:t>
      </w:r>
      <w:r w:rsidRPr="0070113E">
        <w:rPr>
          <w:rFonts w:ascii="Times New Roman" w:hAnsi="Times New Roman" w:cs="Times New Roman"/>
          <w:sz w:val="24"/>
          <w:szCs w:val="24"/>
          <w:lang w:val="en-GB"/>
        </w:rPr>
        <w:t xml:space="preserve"> </w:t>
      </w:r>
      <w:r w:rsidR="00076211" w:rsidRPr="0070113E">
        <w:rPr>
          <w:rFonts w:ascii="Times New Roman" w:hAnsi="Times New Roman" w:cs="Times New Roman"/>
          <w:sz w:val="24"/>
          <w:szCs w:val="24"/>
          <w:lang w:val="en-GB"/>
        </w:rPr>
        <w:t xml:space="preserve">or synthetic </w:t>
      </w:r>
      <w:r w:rsidRPr="0070113E">
        <w:rPr>
          <w:rFonts w:ascii="Times New Roman" w:hAnsi="Times New Roman" w:cs="Times New Roman"/>
          <w:sz w:val="24"/>
          <w:szCs w:val="24"/>
          <w:lang w:val="en-GB"/>
        </w:rPr>
        <w:t>organism</w:t>
      </w:r>
      <w:r w:rsidR="00E8686F" w:rsidRPr="0070113E">
        <w:rPr>
          <w:rFonts w:ascii="Times New Roman" w:hAnsi="Times New Roman" w:cs="Times New Roman"/>
          <w:sz w:val="24"/>
          <w:szCs w:val="24"/>
          <w:lang w:val="en-GB"/>
        </w:rPr>
        <w:t>s</w:t>
      </w:r>
      <w:r w:rsidR="00194CE0" w:rsidRPr="0070113E">
        <w:rPr>
          <w:rFonts w:ascii="Times New Roman" w:hAnsi="Times New Roman" w:cs="Times New Roman"/>
          <w:sz w:val="24"/>
          <w:szCs w:val="24"/>
          <w:lang w:val="en-GB"/>
        </w:rPr>
        <w:t xml:space="preserve">, which </w:t>
      </w:r>
      <w:r w:rsidR="008A3EF3">
        <w:rPr>
          <w:rFonts w:ascii="Times New Roman" w:hAnsi="Times New Roman" w:cs="Times New Roman"/>
          <w:sz w:val="24"/>
          <w:szCs w:val="24"/>
          <w:lang w:val="en-GB"/>
        </w:rPr>
        <w:t>might pose</w:t>
      </w:r>
      <w:r w:rsidR="004A5E63" w:rsidRPr="0070113E">
        <w:rPr>
          <w:rFonts w:ascii="Times New Roman" w:hAnsi="Times New Roman" w:cs="Times New Roman"/>
          <w:sz w:val="24"/>
          <w:szCs w:val="24"/>
          <w:lang w:val="en-GB"/>
        </w:rPr>
        <w:t xml:space="preserve"> additional or unknown risks,</w:t>
      </w:r>
      <w:r w:rsidR="00E8686F" w:rsidRPr="0070113E">
        <w:rPr>
          <w:rFonts w:ascii="Times New Roman" w:hAnsi="Times New Roman" w:cs="Times New Roman"/>
          <w:sz w:val="24"/>
          <w:szCs w:val="24"/>
          <w:lang w:val="en-GB"/>
        </w:rPr>
        <w:t xml:space="preserve"> </w:t>
      </w:r>
      <w:r w:rsidR="008A3EF3">
        <w:rPr>
          <w:rFonts w:ascii="Times New Roman" w:hAnsi="Times New Roman" w:cs="Times New Roman"/>
          <w:sz w:val="24"/>
          <w:szCs w:val="24"/>
          <w:lang w:val="en-GB"/>
        </w:rPr>
        <w:t>would</w:t>
      </w:r>
      <w:r w:rsidR="00422838" w:rsidRPr="0070113E">
        <w:rPr>
          <w:rFonts w:ascii="Times New Roman" w:hAnsi="Times New Roman" w:cs="Times New Roman"/>
          <w:sz w:val="24"/>
          <w:szCs w:val="24"/>
          <w:lang w:val="en-GB"/>
        </w:rPr>
        <w:t xml:space="preserve"> </w:t>
      </w:r>
      <w:r w:rsidR="00E8686F" w:rsidRPr="0070113E">
        <w:rPr>
          <w:rFonts w:ascii="Times New Roman" w:hAnsi="Times New Roman" w:cs="Times New Roman"/>
          <w:sz w:val="24"/>
          <w:szCs w:val="24"/>
          <w:lang w:val="en-GB"/>
        </w:rPr>
        <w:t>be subject to</w:t>
      </w:r>
      <w:r w:rsidRPr="0070113E">
        <w:rPr>
          <w:rFonts w:ascii="Times New Roman" w:hAnsi="Times New Roman" w:cs="Times New Roman"/>
          <w:sz w:val="24"/>
          <w:szCs w:val="24"/>
          <w:lang w:val="en-GB"/>
        </w:rPr>
        <w:t xml:space="preserve"> </w:t>
      </w:r>
      <w:r w:rsidR="00076211" w:rsidRPr="0070113E">
        <w:rPr>
          <w:rFonts w:ascii="Times New Roman" w:hAnsi="Times New Roman" w:cs="Times New Roman"/>
          <w:sz w:val="24"/>
          <w:szCs w:val="24"/>
          <w:lang w:val="en-GB"/>
        </w:rPr>
        <w:t xml:space="preserve">current </w:t>
      </w:r>
      <w:r w:rsidR="00A5330E">
        <w:rPr>
          <w:rFonts w:ascii="Times New Roman" w:hAnsi="Times New Roman" w:cs="Times New Roman"/>
          <w:sz w:val="24"/>
          <w:szCs w:val="24"/>
          <w:lang w:val="en-GB"/>
        </w:rPr>
        <w:t xml:space="preserve">risk </w:t>
      </w:r>
      <w:r w:rsidR="00076211" w:rsidRPr="0070113E">
        <w:rPr>
          <w:rFonts w:ascii="Times New Roman" w:hAnsi="Times New Roman" w:cs="Times New Roman"/>
          <w:sz w:val="24"/>
          <w:szCs w:val="24"/>
          <w:lang w:val="en-GB"/>
        </w:rPr>
        <w:t>assessments</w:t>
      </w:r>
      <w:r w:rsidR="00A5330E">
        <w:rPr>
          <w:rFonts w:ascii="Times New Roman" w:hAnsi="Times New Roman" w:cs="Times New Roman"/>
          <w:sz w:val="24"/>
          <w:szCs w:val="24"/>
          <w:lang w:val="en-GB"/>
        </w:rPr>
        <w:t xml:space="preserve"> under </w:t>
      </w:r>
      <w:r w:rsidR="00CA7D7C" w:rsidRPr="0070113E">
        <w:rPr>
          <w:rFonts w:ascii="Times New Roman" w:hAnsi="Times New Roman" w:cs="Times New Roman"/>
          <w:sz w:val="24"/>
          <w:szCs w:val="24"/>
          <w:lang w:val="en-GB"/>
        </w:rPr>
        <w:t>tier</w:t>
      </w:r>
      <w:r w:rsidR="00401BB7" w:rsidRPr="0070113E">
        <w:rPr>
          <w:rFonts w:ascii="Times New Roman" w:hAnsi="Times New Roman" w:cs="Times New Roman"/>
          <w:sz w:val="24"/>
          <w:szCs w:val="24"/>
          <w:lang w:val="en-GB"/>
        </w:rPr>
        <w:t xml:space="preserve"> 3</w:t>
      </w:r>
      <w:r w:rsidRPr="0070113E">
        <w:rPr>
          <w:rFonts w:ascii="Times New Roman" w:hAnsi="Times New Roman" w:cs="Times New Roman"/>
          <w:sz w:val="24"/>
          <w:szCs w:val="24"/>
          <w:lang w:val="en-GB"/>
        </w:rPr>
        <w:t xml:space="preserve">. </w:t>
      </w:r>
      <w:r w:rsidR="00A15C37" w:rsidRPr="0070113E">
        <w:rPr>
          <w:rFonts w:ascii="Times New Roman" w:hAnsi="Times New Roman" w:cs="Times New Roman"/>
          <w:sz w:val="24"/>
          <w:szCs w:val="24"/>
          <w:lang w:val="en-GB"/>
        </w:rPr>
        <w:t>Organisms with temporary, non-heritable genetic changes such as DNA vaccinated animals should be exempted from GMO</w:t>
      </w:r>
      <w:r w:rsidR="007F4840">
        <w:rPr>
          <w:rFonts w:ascii="Times New Roman" w:hAnsi="Times New Roman" w:cs="Times New Roman"/>
          <w:sz w:val="24"/>
          <w:szCs w:val="24"/>
          <w:lang w:val="en-GB"/>
        </w:rPr>
        <w:t xml:space="preserve"> </w:t>
      </w:r>
      <w:r w:rsidR="00A15C37" w:rsidRPr="0070113E">
        <w:rPr>
          <w:rFonts w:ascii="Times New Roman" w:hAnsi="Times New Roman" w:cs="Times New Roman"/>
          <w:sz w:val="24"/>
          <w:szCs w:val="24"/>
          <w:lang w:val="en-GB"/>
        </w:rPr>
        <w:t>regulation.</w:t>
      </w:r>
    </w:p>
    <w:p w:rsidR="00B214B3" w:rsidRDefault="00B214B3" w:rsidP="00A86464">
      <w:pPr>
        <w:spacing w:line="360" w:lineRule="auto"/>
        <w:jc w:val="both"/>
        <w:rPr>
          <w:rFonts w:ascii="Times New Roman" w:hAnsi="Times New Roman" w:cs="Times New Roman"/>
          <w:sz w:val="24"/>
          <w:szCs w:val="24"/>
          <w:lang w:val="en-GB"/>
        </w:rPr>
      </w:pPr>
    </w:p>
    <w:p w:rsidR="001448CB" w:rsidRDefault="0035045E"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Health and environmental risk, sustainability, societal benefit and ethic</w:t>
      </w:r>
      <w:r w:rsidR="00E43F45">
        <w:rPr>
          <w:rFonts w:ascii="Times New Roman" w:hAnsi="Times New Roman" w:cs="Times New Roman"/>
          <w:sz w:val="24"/>
          <w:szCs w:val="24"/>
          <w:lang w:val="en-GB"/>
        </w:rPr>
        <w:t>al considerations</w:t>
      </w:r>
      <w:r w:rsidR="008C12A5" w:rsidRPr="0070113E">
        <w:rPr>
          <w:rFonts w:ascii="Times New Roman" w:hAnsi="Times New Roman" w:cs="Times New Roman"/>
          <w:sz w:val="24"/>
          <w:szCs w:val="24"/>
          <w:lang w:val="en-GB"/>
        </w:rPr>
        <w:t xml:space="preserve">, which </w:t>
      </w:r>
      <w:r w:rsidR="001C2B84">
        <w:rPr>
          <w:rFonts w:ascii="Times New Roman" w:hAnsi="Times New Roman" w:cs="Times New Roman"/>
          <w:sz w:val="24"/>
          <w:szCs w:val="24"/>
          <w:lang w:val="en-GB"/>
        </w:rPr>
        <w:t xml:space="preserve">already </w:t>
      </w:r>
      <w:r w:rsidR="001D7C24" w:rsidRPr="0070113E">
        <w:rPr>
          <w:rFonts w:ascii="Times New Roman" w:hAnsi="Times New Roman" w:cs="Times New Roman"/>
          <w:sz w:val="24"/>
          <w:szCs w:val="24"/>
          <w:lang w:val="en-GB"/>
        </w:rPr>
        <w:t xml:space="preserve">form part of the </w:t>
      </w:r>
      <w:r w:rsidR="00B325C1">
        <w:rPr>
          <w:rFonts w:ascii="Times New Roman" w:hAnsi="Times New Roman" w:cs="Times New Roman"/>
          <w:sz w:val="24"/>
          <w:szCs w:val="24"/>
          <w:lang w:val="en-GB"/>
        </w:rPr>
        <w:t xml:space="preserve">risk </w:t>
      </w:r>
      <w:r w:rsidR="001D7C24" w:rsidRPr="0070113E">
        <w:rPr>
          <w:rFonts w:ascii="Times New Roman" w:hAnsi="Times New Roman" w:cs="Times New Roman"/>
          <w:sz w:val="24"/>
          <w:szCs w:val="24"/>
          <w:lang w:val="en-GB"/>
        </w:rPr>
        <w:t>a</w:t>
      </w:r>
      <w:r w:rsidR="008C12A5" w:rsidRPr="0070113E">
        <w:rPr>
          <w:rFonts w:ascii="Times New Roman" w:hAnsi="Times New Roman" w:cs="Times New Roman"/>
          <w:sz w:val="24"/>
          <w:szCs w:val="24"/>
          <w:lang w:val="en-GB"/>
        </w:rPr>
        <w:t xml:space="preserve">ssessment </w:t>
      </w:r>
      <w:r w:rsidR="001D7C24" w:rsidRPr="0070113E">
        <w:rPr>
          <w:rFonts w:ascii="Times New Roman" w:hAnsi="Times New Roman" w:cs="Times New Roman"/>
          <w:sz w:val="24"/>
          <w:szCs w:val="24"/>
          <w:lang w:val="en-GB"/>
        </w:rPr>
        <w:t>of</w:t>
      </w:r>
      <w:r w:rsidR="008C12A5" w:rsidRPr="0070113E">
        <w:rPr>
          <w:rFonts w:ascii="Times New Roman" w:hAnsi="Times New Roman" w:cs="Times New Roman"/>
          <w:sz w:val="24"/>
          <w:szCs w:val="24"/>
          <w:lang w:val="en-GB"/>
        </w:rPr>
        <w:t xml:space="preserve"> GMO</w:t>
      </w:r>
      <w:r w:rsidR="001D7C24" w:rsidRPr="0070113E">
        <w:rPr>
          <w:rFonts w:ascii="Times New Roman" w:hAnsi="Times New Roman" w:cs="Times New Roman"/>
          <w:sz w:val="24"/>
          <w:szCs w:val="24"/>
          <w:lang w:val="en-GB"/>
        </w:rPr>
        <w:t>s</w:t>
      </w:r>
      <w:r w:rsidR="008C12A5" w:rsidRPr="0070113E">
        <w:rPr>
          <w:rFonts w:ascii="Times New Roman" w:hAnsi="Times New Roman" w:cs="Times New Roman"/>
          <w:sz w:val="24"/>
          <w:szCs w:val="24"/>
          <w:lang w:val="en-GB"/>
        </w:rPr>
        <w:t xml:space="preserve"> in Norway,</w:t>
      </w:r>
      <w:r w:rsidRPr="0070113E">
        <w:rPr>
          <w:rFonts w:ascii="Times New Roman" w:hAnsi="Times New Roman" w:cs="Times New Roman"/>
          <w:sz w:val="24"/>
          <w:szCs w:val="24"/>
          <w:lang w:val="en-GB"/>
        </w:rPr>
        <w:t xml:space="preserve"> </w:t>
      </w:r>
      <w:r w:rsidR="00401BB7" w:rsidRPr="0070113E">
        <w:rPr>
          <w:rFonts w:ascii="Times New Roman" w:hAnsi="Times New Roman" w:cs="Times New Roman"/>
          <w:sz w:val="24"/>
          <w:szCs w:val="24"/>
          <w:lang w:val="en-GB"/>
        </w:rPr>
        <w:t>should nevertheless be decisive criteria at</w:t>
      </w:r>
      <w:r w:rsidRPr="0070113E">
        <w:rPr>
          <w:rFonts w:ascii="Times New Roman" w:hAnsi="Times New Roman" w:cs="Times New Roman"/>
          <w:sz w:val="24"/>
          <w:szCs w:val="24"/>
          <w:lang w:val="en-GB"/>
        </w:rPr>
        <w:t xml:space="preserve"> all levels.</w:t>
      </w:r>
      <w:r w:rsidR="004645F9" w:rsidRPr="0070113E">
        <w:rPr>
          <w:rFonts w:ascii="Times New Roman" w:hAnsi="Times New Roman" w:cs="Times New Roman"/>
          <w:sz w:val="24"/>
          <w:szCs w:val="24"/>
          <w:lang w:val="en-GB"/>
        </w:rPr>
        <w:t xml:space="preserve"> </w:t>
      </w:r>
      <w:r w:rsidR="00FE2FBC">
        <w:rPr>
          <w:rFonts w:ascii="Times New Roman" w:hAnsi="Times New Roman" w:cs="Times New Roman"/>
          <w:sz w:val="24"/>
          <w:szCs w:val="24"/>
          <w:lang w:val="en-GB"/>
        </w:rPr>
        <w:t>In addition</w:t>
      </w:r>
      <w:r w:rsidR="00B80828" w:rsidRPr="0070113E">
        <w:rPr>
          <w:rFonts w:ascii="Times New Roman" w:hAnsi="Times New Roman" w:cs="Times New Roman"/>
          <w:sz w:val="24"/>
          <w:szCs w:val="24"/>
          <w:lang w:val="en-GB"/>
        </w:rPr>
        <w:t xml:space="preserve">, </w:t>
      </w:r>
      <w:r w:rsidR="0009146D" w:rsidRPr="00535494">
        <w:rPr>
          <w:rFonts w:ascii="Times New Roman" w:hAnsi="Times New Roman" w:cs="Times New Roman"/>
          <w:sz w:val="24"/>
          <w:szCs w:val="24"/>
          <w:lang w:val="en-GB"/>
        </w:rPr>
        <w:t>sponsors</w:t>
      </w:r>
      <w:r w:rsidR="0009146D">
        <w:rPr>
          <w:rFonts w:ascii="Times New Roman" w:hAnsi="Times New Roman" w:cs="Times New Roman"/>
          <w:sz w:val="24"/>
          <w:szCs w:val="24"/>
          <w:lang w:val="en-GB"/>
        </w:rPr>
        <w:t xml:space="preserve"> must provide </w:t>
      </w:r>
      <w:r w:rsidR="00B80828" w:rsidRPr="0070113E">
        <w:rPr>
          <w:rFonts w:ascii="Times New Roman" w:hAnsi="Times New Roman" w:cs="Times New Roman"/>
          <w:sz w:val="24"/>
          <w:szCs w:val="24"/>
          <w:lang w:val="en-GB"/>
        </w:rPr>
        <w:t xml:space="preserve">sufficient and appropriate documentation to </w:t>
      </w:r>
      <w:r w:rsidR="002D2B58" w:rsidRPr="0070113E">
        <w:rPr>
          <w:rFonts w:ascii="Times New Roman" w:hAnsi="Times New Roman" w:cs="Times New Roman"/>
          <w:sz w:val="24"/>
          <w:szCs w:val="24"/>
          <w:lang w:val="en-GB"/>
        </w:rPr>
        <w:t>determine whether</w:t>
      </w:r>
      <w:r w:rsidR="00B80828" w:rsidRPr="0070113E">
        <w:rPr>
          <w:rFonts w:ascii="Times New Roman" w:hAnsi="Times New Roman" w:cs="Times New Roman"/>
          <w:sz w:val="24"/>
          <w:szCs w:val="24"/>
          <w:lang w:val="en-GB"/>
        </w:rPr>
        <w:t xml:space="preserve"> </w:t>
      </w:r>
      <w:r w:rsidR="0009146D">
        <w:rPr>
          <w:rFonts w:ascii="Times New Roman" w:hAnsi="Times New Roman" w:cs="Times New Roman"/>
          <w:sz w:val="24"/>
          <w:szCs w:val="24"/>
          <w:lang w:val="en-GB"/>
        </w:rPr>
        <w:t xml:space="preserve">the GMO meets the </w:t>
      </w:r>
      <w:r w:rsidR="00B80828" w:rsidRPr="0070113E">
        <w:rPr>
          <w:rFonts w:ascii="Times New Roman" w:hAnsi="Times New Roman" w:cs="Times New Roman"/>
          <w:sz w:val="24"/>
          <w:szCs w:val="24"/>
          <w:lang w:val="en-GB"/>
        </w:rPr>
        <w:t>criteria</w:t>
      </w:r>
      <w:r w:rsidR="002D2B58" w:rsidRPr="0070113E">
        <w:rPr>
          <w:rFonts w:ascii="Times New Roman" w:hAnsi="Times New Roman" w:cs="Times New Roman"/>
          <w:sz w:val="24"/>
          <w:szCs w:val="24"/>
          <w:lang w:val="en-GB"/>
        </w:rPr>
        <w:t xml:space="preserve"> for </w:t>
      </w:r>
      <w:r w:rsidR="0009146D">
        <w:rPr>
          <w:rFonts w:ascii="Times New Roman" w:hAnsi="Times New Roman" w:cs="Times New Roman"/>
          <w:sz w:val="24"/>
          <w:szCs w:val="24"/>
          <w:lang w:val="en-GB"/>
        </w:rPr>
        <w:t xml:space="preserve">a </w:t>
      </w:r>
      <w:r w:rsidR="002D2B58" w:rsidRPr="0070113E">
        <w:rPr>
          <w:rFonts w:ascii="Times New Roman" w:hAnsi="Times New Roman" w:cs="Times New Roman"/>
          <w:sz w:val="24"/>
          <w:szCs w:val="24"/>
          <w:lang w:val="en-GB"/>
        </w:rPr>
        <w:t>specific tier</w:t>
      </w:r>
      <w:r w:rsidR="0009146D">
        <w:rPr>
          <w:rFonts w:ascii="Times New Roman" w:hAnsi="Times New Roman" w:cs="Times New Roman"/>
          <w:sz w:val="24"/>
          <w:szCs w:val="24"/>
          <w:lang w:val="en-GB"/>
        </w:rPr>
        <w:t xml:space="preserve">; for instance, </w:t>
      </w:r>
      <w:r w:rsidR="002D2B58" w:rsidRPr="0070113E">
        <w:rPr>
          <w:rFonts w:ascii="Times New Roman" w:hAnsi="Times New Roman" w:cs="Times New Roman"/>
          <w:sz w:val="24"/>
          <w:szCs w:val="24"/>
          <w:lang w:val="en-GB"/>
        </w:rPr>
        <w:t xml:space="preserve">data showing </w:t>
      </w:r>
      <w:r w:rsidR="00B80828" w:rsidRPr="0070113E">
        <w:rPr>
          <w:rFonts w:ascii="Times New Roman" w:hAnsi="Times New Roman" w:cs="Times New Roman"/>
          <w:sz w:val="24"/>
          <w:szCs w:val="24"/>
          <w:lang w:val="en-GB"/>
        </w:rPr>
        <w:t xml:space="preserve">both on- and off-target genetic changes </w:t>
      </w:r>
      <w:r w:rsidR="002D2B58" w:rsidRPr="0070113E">
        <w:rPr>
          <w:rFonts w:ascii="Times New Roman" w:hAnsi="Times New Roman" w:cs="Times New Roman"/>
          <w:sz w:val="24"/>
          <w:szCs w:val="24"/>
          <w:lang w:val="en-GB"/>
        </w:rPr>
        <w:t>and information about expected phenotypic effects</w:t>
      </w:r>
      <w:r w:rsidR="00B80828" w:rsidRPr="0070113E">
        <w:rPr>
          <w:rFonts w:ascii="Times New Roman" w:hAnsi="Times New Roman" w:cs="Times New Roman"/>
          <w:sz w:val="24"/>
          <w:szCs w:val="24"/>
          <w:lang w:val="en-GB"/>
        </w:rPr>
        <w:t xml:space="preserve">. </w:t>
      </w:r>
      <w:r w:rsidR="00CA7D7C" w:rsidRPr="0070113E">
        <w:rPr>
          <w:rFonts w:ascii="Times New Roman" w:hAnsi="Times New Roman" w:cs="Times New Roman"/>
          <w:sz w:val="24"/>
          <w:szCs w:val="24"/>
          <w:lang w:val="en-GB"/>
        </w:rPr>
        <w:t>In cases where traits or other case-specific factors warrant a more thorough assessment, organisms can be transferred to another tier</w:t>
      </w:r>
      <w:r w:rsidR="00FB108A" w:rsidRPr="0070113E">
        <w:rPr>
          <w:rFonts w:ascii="Times New Roman" w:hAnsi="Times New Roman" w:cs="Times New Roman"/>
          <w:sz w:val="24"/>
          <w:szCs w:val="24"/>
          <w:lang w:val="en-GB"/>
        </w:rPr>
        <w:t xml:space="preserve">. </w:t>
      </w:r>
      <w:r w:rsidR="009A7916">
        <w:rPr>
          <w:rFonts w:ascii="Times New Roman" w:hAnsi="Times New Roman" w:cs="Times New Roman"/>
          <w:sz w:val="24"/>
          <w:szCs w:val="24"/>
          <w:lang w:val="en-GB"/>
        </w:rPr>
        <w:t xml:space="preserve">Generally, as it is not possible to firmly draw </w:t>
      </w:r>
      <w:r w:rsidR="009A7916" w:rsidRPr="0070113E">
        <w:rPr>
          <w:rFonts w:ascii="Times New Roman" w:hAnsi="Times New Roman" w:cs="Times New Roman"/>
          <w:sz w:val="24"/>
          <w:szCs w:val="24"/>
          <w:lang w:val="en-GB"/>
        </w:rPr>
        <w:t>conclusions about the absolute or comparative safety of techniques</w:t>
      </w:r>
      <w:r w:rsidR="003C43D6">
        <w:rPr>
          <w:rFonts w:ascii="Times New Roman" w:hAnsi="Times New Roman" w:cs="Times New Roman"/>
          <w:sz w:val="24"/>
          <w:szCs w:val="24"/>
          <w:lang w:val="en-GB"/>
        </w:rPr>
        <w:t xml:space="preserve"> or products</w:t>
      </w:r>
      <w:r w:rsidR="009A7916" w:rsidRPr="0070113E">
        <w:rPr>
          <w:rFonts w:ascii="Times New Roman" w:hAnsi="Times New Roman" w:cs="Times New Roman"/>
          <w:sz w:val="24"/>
          <w:szCs w:val="24"/>
          <w:lang w:val="en-GB"/>
        </w:rPr>
        <w:t>, risk can only realistically be determined on a case-by-case basis</w:t>
      </w:r>
      <w:r w:rsidR="00285C55">
        <w:rPr>
          <w:rFonts w:ascii="Times New Roman" w:hAnsi="Times New Roman" w:cs="Times New Roman"/>
          <w:sz w:val="24"/>
          <w:szCs w:val="24"/>
          <w:lang w:val="en-GB"/>
        </w:rPr>
        <w:t xml:space="preserve"> [10]</w:t>
      </w:r>
      <w:r w:rsidR="009A7916" w:rsidRPr="0070113E">
        <w:rPr>
          <w:rFonts w:ascii="Times New Roman" w:hAnsi="Times New Roman" w:cs="Times New Roman"/>
          <w:sz w:val="24"/>
          <w:szCs w:val="24"/>
          <w:lang w:val="en-GB"/>
        </w:rPr>
        <w:t>.</w:t>
      </w:r>
      <w:r w:rsidR="009A7916">
        <w:rPr>
          <w:rFonts w:ascii="Times New Roman" w:hAnsi="Times New Roman" w:cs="Times New Roman"/>
          <w:sz w:val="24"/>
          <w:szCs w:val="24"/>
          <w:lang w:val="en-GB"/>
        </w:rPr>
        <w:t xml:space="preserve"> </w:t>
      </w:r>
    </w:p>
    <w:p w:rsidR="00C07B0F" w:rsidRPr="0070113E" w:rsidRDefault="00C07B0F" w:rsidP="00A86464">
      <w:pPr>
        <w:spacing w:line="360" w:lineRule="auto"/>
        <w:jc w:val="both"/>
        <w:rPr>
          <w:rFonts w:ascii="Times New Roman" w:hAnsi="Times New Roman" w:cs="Times New Roman"/>
          <w:sz w:val="24"/>
          <w:szCs w:val="24"/>
          <w:lang w:val="en-GB"/>
        </w:rPr>
      </w:pPr>
    </w:p>
    <w:p w:rsidR="0037304D" w:rsidRPr="0070113E" w:rsidRDefault="00BA40BE"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 xml:space="preserve">A tiered system </w:t>
      </w:r>
      <w:r w:rsidR="000A59EC">
        <w:rPr>
          <w:rFonts w:ascii="Times New Roman" w:hAnsi="Times New Roman" w:cs="Times New Roman"/>
          <w:sz w:val="24"/>
          <w:szCs w:val="24"/>
          <w:lang w:val="en-GB"/>
        </w:rPr>
        <w:t xml:space="preserve">would </w:t>
      </w:r>
      <w:r w:rsidR="007D17A0" w:rsidRPr="0070113E">
        <w:rPr>
          <w:rFonts w:ascii="Times New Roman" w:hAnsi="Times New Roman" w:cs="Times New Roman"/>
          <w:sz w:val="24"/>
          <w:szCs w:val="24"/>
          <w:lang w:val="en-GB"/>
        </w:rPr>
        <w:t xml:space="preserve">also allow </w:t>
      </w:r>
      <w:r w:rsidR="00012781">
        <w:rPr>
          <w:rFonts w:ascii="Times New Roman" w:hAnsi="Times New Roman" w:cs="Times New Roman"/>
          <w:sz w:val="24"/>
          <w:szCs w:val="24"/>
          <w:lang w:val="en-GB"/>
        </w:rPr>
        <w:t xml:space="preserve">a more </w:t>
      </w:r>
      <w:r w:rsidR="00170466">
        <w:rPr>
          <w:rFonts w:ascii="Times New Roman" w:hAnsi="Times New Roman" w:cs="Times New Roman"/>
          <w:sz w:val="24"/>
          <w:szCs w:val="24"/>
          <w:lang w:val="en-GB"/>
        </w:rPr>
        <w:t>nuanced</w:t>
      </w:r>
      <w:r w:rsidR="00012781">
        <w:rPr>
          <w:rFonts w:ascii="Times New Roman" w:hAnsi="Times New Roman" w:cs="Times New Roman"/>
          <w:sz w:val="24"/>
          <w:szCs w:val="24"/>
          <w:lang w:val="en-GB"/>
        </w:rPr>
        <w:t xml:space="preserve"> </w:t>
      </w:r>
      <w:r w:rsidR="00607B7D">
        <w:rPr>
          <w:rFonts w:ascii="Times New Roman" w:hAnsi="Times New Roman" w:cs="Times New Roman"/>
          <w:sz w:val="24"/>
          <w:szCs w:val="24"/>
          <w:lang w:val="en-GB"/>
        </w:rPr>
        <w:t>requirement</w:t>
      </w:r>
      <w:r w:rsidR="007D17A0" w:rsidRPr="0070113E">
        <w:rPr>
          <w:rFonts w:ascii="Times New Roman" w:hAnsi="Times New Roman" w:cs="Times New Roman"/>
          <w:sz w:val="24"/>
          <w:szCs w:val="24"/>
          <w:lang w:val="en-GB"/>
        </w:rPr>
        <w:t xml:space="preserve"> for l</w:t>
      </w:r>
      <w:r w:rsidR="00CA7D7C" w:rsidRPr="0070113E">
        <w:rPr>
          <w:rFonts w:ascii="Times New Roman" w:hAnsi="Times New Roman" w:cs="Times New Roman"/>
          <w:sz w:val="24"/>
          <w:szCs w:val="24"/>
          <w:lang w:val="en-GB"/>
        </w:rPr>
        <w:t>abelling</w:t>
      </w:r>
      <w:r w:rsidR="007D17A0" w:rsidRPr="0070113E">
        <w:rPr>
          <w:rFonts w:ascii="Times New Roman" w:hAnsi="Times New Roman" w:cs="Times New Roman"/>
          <w:sz w:val="24"/>
          <w:szCs w:val="24"/>
          <w:lang w:val="en-GB"/>
        </w:rPr>
        <w:t xml:space="preserve"> and </w:t>
      </w:r>
      <w:r w:rsidR="00CA7D7C" w:rsidRPr="0070113E">
        <w:rPr>
          <w:rFonts w:ascii="Times New Roman" w:hAnsi="Times New Roman" w:cs="Times New Roman"/>
          <w:sz w:val="24"/>
          <w:szCs w:val="24"/>
          <w:lang w:val="en-GB"/>
        </w:rPr>
        <w:t>traceability</w:t>
      </w:r>
      <w:r w:rsidR="003A04AD">
        <w:rPr>
          <w:rFonts w:ascii="Times New Roman" w:hAnsi="Times New Roman" w:cs="Times New Roman"/>
          <w:sz w:val="24"/>
          <w:szCs w:val="24"/>
          <w:lang w:val="en-GB"/>
        </w:rPr>
        <w:t xml:space="preserve"> of products</w:t>
      </w:r>
      <w:r w:rsidR="00EF12A3">
        <w:rPr>
          <w:rFonts w:ascii="Times New Roman" w:hAnsi="Times New Roman" w:cs="Times New Roman"/>
          <w:sz w:val="24"/>
          <w:szCs w:val="24"/>
          <w:lang w:val="en-GB"/>
        </w:rPr>
        <w:t xml:space="preserve"> on the market</w:t>
      </w:r>
      <w:r w:rsidR="007D17A0" w:rsidRPr="0070113E">
        <w:rPr>
          <w:rFonts w:ascii="Times New Roman" w:hAnsi="Times New Roman" w:cs="Times New Roman"/>
          <w:sz w:val="24"/>
          <w:szCs w:val="24"/>
          <w:lang w:val="en-GB"/>
        </w:rPr>
        <w:t xml:space="preserve">. </w:t>
      </w:r>
      <w:r w:rsidR="0037304D" w:rsidRPr="0070113E">
        <w:rPr>
          <w:rFonts w:ascii="Times New Roman" w:hAnsi="Times New Roman" w:cs="Times New Roman"/>
          <w:sz w:val="24"/>
          <w:szCs w:val="24"/>
          <w:lang w:val="en-GB"/>
        </w:rPr>
        <w:t xml:space="preserve">More </w:t>
      </w:r>
      <w:r w:rsidR="009577DC">
        <w:rPr>
          <w:rFonts w:ascii="Times New Roman" w:hAnsi="Times New Roman" w:cs="Times New Roman"/>
          <w:sz w:val="24"/>
          <w:szCs w:val="24"/>
          <w:lang w:val="en-GB"/>
        </w:rPr>
        <w:t>detailed</w:t>
      </w:r>
      <w:r w:rsidR="007D17A0" w:rsidRPr="0070113E">
        <w:rPr>
          <w:rFonts w:ascii="Times New Roman" w:hAnsi="Times New Roman" w:cs="Times New Roman"/>
          <w:sz w:val="24"/>
          <w:szCs w:val="24"/>
          <w:lang w:val="en-GB"/>
        </w:rPr>
        <w:t xml:space="preserve"> information not only </w:t>
      </w:r>
      <w:r w:rsidR="00465A3E">
        <w:rPr>
          <w:rFonts w:ascii="Times New Roman" w:hAnsi="Times New Roman" w:cs="Times New Roman"/>
          <w:sz w:val="24"/>
          <w:szCs w:val="24"/>
          <w:lang w:val="en-GB"/>
        </w:rPr>
        <w:t>on</w:t>
      </w:r>
      <w:r w:rsidR="007D17A0" w:rsidRPr="0070113E">
        <w:rPr>
          <w:rFonts w:ascii="Times New Roman" w:hAnsi="Times New Roman" w:cs="Times New Roman"/>
          <w:sz w:val="24"/>
          <w:szCs w:val="24"/>
          <w:lang w:val="en-GB"/>
        </w:rPr>
        <w:t xml:space="preserve"> </w:t>
      </w:r>
      <w:r w:rsidR="00012CCD">
        <w:rPr>
          <w:rFonts w:ascii="Times New Roman" w:hAnsi="Times New Roman" w:cs="Times New Roman"/>
          <w:sz w:val="24"/>
          <w:szCs w:val="24"/>
          <w:lang w:val="en-GB"/>
        </w:rPr>
        <w:t>the</w:t>
      </w:r>
      <w:r w:rsidR="007D17A0" w:rsidRPr="0070113E">
        <w:rPr>
          <w:rFonts w:ascii="Times New Roman" w:hAnsi="Times New Roman" w:cs="Times New Roman"/>
          <w:sz w:val="24"/>
          <w:szCs w:val="24"/>
          <w:lang w:val="en-GB"/>
        </w:rPr>
        <w:t xml:space="preserve"> technology </w:t>
      </w:r>
      <w:r w:rsidR="00012CCD">
        <w:rPr>
          <w:rFonts w:ascii="Times New Roman" w:hAnsi="Times New Roman" w:cs="Times New Roman"/>
          <w:sz w:val="24"/>
          <w:szCs w:val="24"/>
          <w:lang w:val="en-GB"/>
        </w:rPr>
        <w:t xml:space="preserve">that </w:t>
      </w:r>
      <w:r w:rsidR="007D17A0" w:rsidRPr="0070113E">
        <w:rPr>
          <w:rFonts w:ascii="Times New Roman" w:hAnsi="Times New Roman" w:cs="Times New Roman"/>
          <w:sz w:val="24"/>
          <w:szCs w:val="24"/>
          <w:lang w:val="en-GB"/>
        </w:rPr>
        <w:t>has been used in the making of a product</w:t>
      </w:r>
      <w:r w:rsidR="00A40557" w:rsidRPr="0070113E">
        <w:rPr>
          <w:rFonts w:ascii="Times New Roman" w:hAnsi="Times New Roman" w:cs="Times New Roman"/>
          <w:sz w:val="24"/>
          <w:szCs w:val="24"/>
          <w:lang w:val="en-GB"/>
        </w:rPr>
        <w:t>, but also about the product itself,</w:t>
      </w:r>
      <w:r w:rsidR="007D17A0" w:rsidRPr="0070113E">
        <w:rPr>
          <w:rFonts w:ascii="Times New Roman" w:hAnsi="Times New Roman" w:cs="Times New Roman"/>
          <w:sz w:val="24"/>
          <w:szCs w:val="24"/>
          <w:lang w:val="en-GB"/>
        </w:rPr>
        <w:t xml:space="preserve"> will </w:t>
      </w:r>
      <w:r w:rsidR="00A67C46">
        <w:rPr>
          <w:rFonts w:ascii="Times New Roman" w:hAnsi="Times New Roman" w:cs="Times New Roman"/>
          <w:sz w:val="24"/>
          <w:szCs w:val="24"/>
          <w:lang w:val="en-GB"/>
        </w:rPr>
        <w:t>enable consumers to make better informed choices</w:t>
      </w:r>
      <w:r w:rsidR="007D17A0" w:rsidRPr="0070113E">
        <w:rPr>
          <w:rFonts w:ascii="Times New Roman" w:hAnsi="Times New Roman" w:cs="Times New Roman"/>
          <w:sz w:val="24"/>
          <w:szCs w:val="24"/>
          <w:lang w:val="en-GB"/>
        </w:rPr>
        <w:t xml:space="preserve"> </w:t>
      </w:r>
      <w:r w:rsidR="00A67C46">
        <w:rPr>
          <w:rFonts w:ascii="Times New Roman" w:hAnsi="Times New Roman" w:cs="Times New Roman"/>
          <w:sz w:val="24"/>
          <w:szCs w:val="24"/>
          <w:lang w:val="en-GB"/>
        </w:rPr>
        <w:t>based on</w:t>
      </w:r>
      <w:r w:rsidR="00A40557" w:rsidRPr="0070113E">
        <w:rPr>
          <w:rFonts w:ascii="Times New Roman" w:hAnsi="Times New Roman" w:cs="Times New Roman"/>
          <w:sz w:val="24"/>
          <w:szCs w:val="24"/>
          <w:lang w:val="en-GB"/>
        </w:rPr>
        <w:t xml:space="preserve"> their preferences</w:t>
      </w:r>
      <w:r w:rsidR="007D17A0" w:rsidRPr="0070113E">
        <w:rPr>
          <w:rFonts w:ascii="Times New Roman" w:hAnsi="Times New Roman" w:cs="Times New Roman"/>
          <w:sz w:val="24"/>
          <w:szCs w:val="24"/>
          <w:lang w:val="en-GB"/>
        </w:rPr>
        <w:t xml:space="preserve">. Requirements for traceability, detection and monitoring can also be </w:t>
      </w:r>
      <w:r w:rsidR="0037304D" w:rsidRPr="0070113E">
        <w:rPr>
          <w:rFonts w:ascii="Times New Roman" w:hAnsi="Times New Roman" w:cs="Times New Roman"/>
          <w:sz w:val="24"/>
          <w:szCs w:val="24"/>
          <w:lang w:val="en-GB"/>
        </w:rPr>
        <w:t xml:space="preserve">tailored to feasibility. This may solve one of the major </w:t>
      </w:r>
      <w:r w:rsidR="008B1ACC" w:rsidRPr="00632010">
        <w:rPr>
          <w:rFonts w:ascii="Times New Roman" w:hAnsi="Times New Roman" w:cs="Times New Roman"/>
          <w:sz w:val="24"/>
          <w:szCs w:val="24"/>
          <w:lang w:val="en-GB"/>
        </w:rPr>
        <w:t>contemporary</w:t>
      </w:r>
      <w:r w:rsidR="008B1ACC">
        <w:rPr>
          <w:rFonts w:ascii="Times New Roman" w:hAnsi="Times New Roman" w:cs="Times New Roman"/>
          <w:sz w:val="24"/>
          <w:szCs w:val="24"/>
          <w:lang w:val="en-GB"/>
        </w:rPr>
        <w:t xml:space="preserve"> </w:t>
      </w:r>
      <w:r w:rsidR="0037304D" w:rsidRPr="0070113E">
        <w:rPr>
          <w:rFonts w:ascii="Times New Roman" w:hAnsi="Times New Roman" w:cs="Times New Roman"/>
          <w:sz w:val="24"/>
          <w:szCs w:val="24"/>
          <w:lang w:val="en-GB"/>
        </w:rPr>
        <w:t xml:space="preserve">challenges </w:t>
      </w:r>
      <w:r w:rsidR="008B1ACC">
        <w:rPr>
          <w:rFonts w:ascii="Times New Roman" w:hAnsi="Times New Roman" w:cs="Times New Roman"/>
          <w:sz w:val="24"/>
          <w:szCs w:val="24"/>
          <w:lang w:val="en-GB"/>
        </w:rPr>
        <w:t>for regulatory</w:t>
      </w:r>
      <w:r w:rsidR="0037304D" w:rsidRPr="0070113E">
        <w:rPr>
          <w:rFonts w:ascii="Times New Roman" w:hAnsi="Times New Roman" w:cs="Times New Roman"/>
          <w:sz w:val="24"/>
          <w:szCs w:val="24"/>
          <w:lang w:val="en-GB"/>
        </w:rPr>
        <w:t xml:space="preserve"> authorities</w:t>
      </w:r>
      <w:r w:rsidR="00304AD2">
        <w:rPr>
          <w:rFonts w:ascii="Times New Roman" w:hAnsi="Times New Roman" w:cs="Times New Roman"/>
          <w:sz w:val="24"/>
          <w:szCs w:val="24"/>
          <w:lang w:val="en-GB"/>
        </w:rPr>
        <w:t xml:space="preserve">: </w:t>
      </w:r>
      <w:r w:rsidR="0037304D" w:rsidRPr="0070113E">
        <w:rPr>
          <w:rFonts w:ascii="Times New Roman" w:hAnsi="Times New Roman" w:cs="Times New Roman"/>
          <w:sz w:val="24"/>
          <w:szCs w:val="24"/>
          <w:lang w:val="en-GB"/>
        </w:rPr>
        <w:t>that enforcing current provisions may prove difficult or even impossible when many genetically engineered products are indistinguishable from other products.</w:t>
      </w:r>
    </w:p>
    <w:p w:rsidR="0035045E" w:rsidRPr="0070113E" w:rsidRDefault="0035045E" w:rsidP="00A86464">
      <w:pPr>
        <w:spacing w:line="360" w:lineRule="auto"/>
        <w:jc w:val="both"/>
        <w:rPr>
          <w:rFonts w:ascii="Times New Roman" w:hAnsi="Times New Roman" w:cs="Times New Roman"/>
          <w:sz w:val="24"/>
          <w:szCs w:val="24"/>
          <w:lang w:val="en-GB"/>
        </w:rPr>
      </w:pPr>
    </w:p>
    <w:p w:rsidR="00F35972" w:rsidRDefault="00607B7D" w:rsidP="00A86464">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SUBHEADER: </w:t>
      </w:r>
      <w:r w:rsidR="00F35972" w:rsidRPr="0070113E">
        <w:rPr>
          <w:rFonts w:ascii="Times New Roman" w:hAnsi="Times New Roman" w:cs="Times New Roman"/>
          <w:b/>
          <w:sz w:val="24"/>
          <w:szCs w:val="24"/>
          <w:lang w:val="en-GB"/>
        </w:rPr>
        <w:t xml:space="preserve">Public dialogue </w:t>
      </w:r>
      <w:r w:rsidR="00516993" w:rsidRPr="0070113E">
        <w:rPr>
          <w:rFonts w:ascii="Times New Roman" w:hAnsi="Times New Roman" w:cs="Times New Roman"/>
          <w:b/>
          <w:sz w:val="24"/>
          <w:szCs w:val="24"/>
          <w:lang w:val="en-GB"/>
        </w:rPr>
        <w:t>at the heart</w:t>
      </w:r>
    </w:p>
    <w:p w:rsidR="00D90F58" w:rsidRPr="0070113E" w:rsidRDefault="00D90F58" w:rsidP="00A86464">
      <w:pPr>
        <w:spacing w:line="360" w:lineRule="auto"/>
        <w:jc w:val="both"/>
        <w:rPr>
          <w:rFonts w:ascii="Times New Roman" w:hAnsi="Times New Roman" w:cs="Times New Roman"/>
          <w:b/>
          <w:sz w:val="24"/>
          <w:szCs w:val="24"/>
          <w:lang w:val="en-GB"/>
        </w:rPr>
      </w:pPr>
    </w:p>
    <w:p w:rsidR="00C33EB2" w:rsidRPr="0070113E" w:rsidRDefault="008C12A5"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 xml:space="preserve">Importantly, The Norwegian Biotechnology Advisory Board has a special mandate for public dissemination of information and </w:t>
      </w:r>
      <w:r w:rsidR="00671AA3">
        <w:rPr>
          <w:rFonts w:ascii="Times New Roman" w:hAnsi="Times New Roman" w:cs="Times New Roman"/>
          <w:sz w:val="24"/>
          <w:szCs w:val="24"/>
          <w:lang w:val="en-GB"/>
        </w:rPr>
        <w:t>for facilitating broad</w:t>
      </w:r>
      <w:r w:rsidRPr="0070113E">
        <w:rPr>
          <w:rFonts w:ascii="Times New Roman" w:hAnsi="Times New Roman" w:cs="Times New Roman"/>
          <w:sz w:val="24"/>
          <w:szCs w:val="24"/>
          <w:lang w:val="en-GB"/>
        </w:rPr>
        <w:t xml:space="preserve"> debate about biotechnology. </w:t>
      </w:r>
      <w:r w:rsidR="000E111D">
        <w:rPr>
          <w:rFonts w:ascii="Times New Roman" w:hAnsi="Times New Roman" w:cs="Times New Roman"/>
          <w:sz w:val="24"/>
          <w:szCs w:val="24"/>
          <w:lang w:val="en-GB"/>
        </w:rPr>
        <w:t>During our discussions</w:t>
      </w:r>
      <w:r w:rsidR="0035045E" w:rsidRPr="0070113E">
        <w:rPr>
          <w:rFonts w:ascii="Times New Roman" w:hAnsi="Times New Roman" w:cs="Times New Roman"/>
          <w:sz w:val="24"/>
          <w:szCs w:val="24"/>
          <w:lang w:val="en-GB"/>
        </w:rPr>
        <w:t xml:space="preserve">, we </w:t>
      </w:r>
      <w:r w:rsidRPr="0070113E">
        <w:rPr>
          <w:rFonts w:ascii="Times New Roman" w:hAnsi="Times New Roman" w:cs="Times New Roman"/>
          <w:sz w:val="24"/>
          <w:szCs w:val="24"/>
          <w:lang w:val="en-GB"/>
        </w:rPr>
        <w:t xml:space="preserve">therefore </w:t>
      </w:r>
      <w:r w:rsidR="0035045E" w:rsidRPr="0070113E">
        <w:rPr>
          <w:rFonts w:ascii="Times New Roman" w:hAnsi="Times New Roman" w:cs="Times New Roman"/>
          <w:sz w:val="24"/>
          <w:szCs w:val="24"/>
          <w:lang w:val="en-GB"/>
        </w:rPr>
        <w:t xml:space="preserve">placed public dialogue at the heart of the process. </w:t>
      </w:r>
      <w:r w:rsidR="000E111D">
        <w:rPr>
          <w:rFonts w:ascii="Times New Roman" w:hAnsi="Times New Roman" w:cs="Times New Roman"/>
          <w:sz w:val="24"/>
          <w:szCs w:val="24"/>
          <w:lang w:val="en-GB"/>
        </w:rPr>
        <w:t>Through</w:t>
      </w:r>
      <w:r w:rsidR="004645F9" w:rsidRPr="0070113E">
        <w:rPr>
          <w:rFonts w:ascii="Times New Roman" w:hAnsi="Times New Roman" w:cs="Times New Roman"/>
          <w:sz w:val="24"/>
          <w:szCs w:val="24"/>
          <w:lang w:val="en-GB"/>
        </w:rPr>
        <w:t xml:space="preserve"> public consultation</w:t>
      </w:r>
      <w:r w:rsidR="000E111D">
        <w:rPr>
          <w:rFonts w:ascii="Times New Roman" w:hAnsi="Times New Roman" w:cs="Times New Roman"/>
          <w:sz w:val="24"/>
          <w:szCs w:val="24"/>
          <w:lang w:val="en-GB"/>
        </w:rPr>
        <w:t xml:space="preserve"> – </w:t>
      </w:r>
      <w:r w:rsidR="004D68F9" w:rsidRPr="0070113E">
        <w:rPr>
          <w:rFonts w:ascii="Times New Roman" w:hAnsi="Times New Roman" w:cs="Times New Roman"/>
          <w:sz w:val="24"/>
          <w:szCs w:val="24"/>
          <w:lang w:val="en-GB"/>
        </w:rPr>
        <w:t>a series of open meetings and an open invitation to submi</w:t>
      </w:r>
      <w:r w:rsidR="000E111D">
        <w:rPr>
          <w:rFonts w:ascii="Times New Roman" w:hAnsi="Times New Roman" w:cs="Times New Roman"/>
          <w:sz w:val="24"/>
          <w:szCs w:val="24"/>
          <w:lang w:val="en-GB"/>
        </w:rPr>
        <w:t>t views and comments in writing –</w:t>
      </w:r>
      <w:r w:rsidR="004D68F9" w:rsidRPr="0070113E">
        <w:rPr>
          <w:rFonts w:ascii="Times New Roman" w:hAnsi="Times New Roman" w:cs="Times New Roman"/>
          <w:sz w:val="24"/>
          <w:szCs w:val="24"/>
          <w:lang w:val="en-GB"/>
        </w:rPr>
        <w:t xml:space="preserve"> </w:t>
      </w:r>
      <w:r w:rsidR="004645F9" w:rsidRPr="0070113E">
        <w:rPr>
          <w:rFonts w:ascii="Times New Roman" w:hAnsi="Times New Roman" w:cs="Times New Roman"/>
          <w:sz w:val="24"/>
          <w:szCs w:val="24"/>
          <w:lang w:val="en-GB"/>
        </w:rPr>
        <w:t>w</w:t>
      </w:r>
      <w:r w:rsidR="0035045E" w:rsidRPr="0070113E">
        <w:rPr>
          <w:rFonts w:ascii="Times New Roman" w:hAnsi="Times New Roman" w:cs="Times New Roman"/>
          <w:sz w:val="24"/>
          <w:szCs w:val="24"/>
          <w:lang w:val="en-GB"/>
        </w:rPr>
        <w:t xml:space="preserve">e </w:t>
      </w:r>
      <w:r w:rsidR="002866C3" w:rsidRPr="0070113E">
        <w:rPr>
          <w:rFonts w:ascii="Times New Roman" w:hAnsi="Times New Roman" w:cs="Times New Roman"/>
          <w:sz w:val="24"/>
          <w:szCs w:val="24"/>
          <w:lang w:val="en-GB"/>
        </w:rPr>
        <w:t>got feedback</w:t>
      </w:r>
      <w:r w:rsidR="0035045E" w:rsidRPr="0070113E">
        <w:rPr>
          <w:rFonts w:ascii="Times New Roman" w:hAnsi="Times New Roman" w:cs="Times New Roman"/>
          <w:sz w:val="24"/>
          <w:szCs w:val="24"/>
          <w:lang w:val="en-GB"/>
        </w:rPr>
        <w:t xml:space="preserve"> from a wide range of </w:t>
      </w:r>
      <w:r w:rsidR="00A96A39" w:rsidRPr="0070113E">
        <w:rPr>
          <w:rFonts w:ascii="Times New Roman" w:hAnsi="Times New Roman" w:cs="Times New Roman"/>
          <w:sz w:val="24"/>
          <w:szCs w:val="24"/>
          <w:lang w:val="en-GB"/>
        </w:rPr>
        <w:t xml:space="preserve">Norwegian </w:t>
      </w:r>
      <w:r w:rsidR="0035045E" w:rsidRPr="0070113E">
        <w:rPr>
          <w:rFonts w:ascii="Times New Roman" w:hAnsi="Times New Roman" w:cs="Times New Roman"/>
          <w:sz w:val="24"/>
          <w:szCs w:val="24"/>
          <w:lang w:val="en-GB"/>
        </w:rPr>
        <w:t>stakeholders</w:t>
      </w:r>
      <w:r w:rsidR="000E111D">
        <w:rPr>
          <w:rFonts w:ascii="Times New Roman" w:hAnsi="Times New Roman" w:cs="Times New Roman"/>
          <w:sz w:val="24"/>
          <w:szCs w:val="24"/>
          <w:lang w:val="en-GB"/>
        </w:rPr>
        <w:t>:</w:t>
      </w:r>
      <w:r w:rsidR="0035045E" w:rsidRPr="0070113E">
        <w:rPr>
          <w:rFonts w:ascii="Times New Roman" w:hAnsi="Times New Roman" w:cs="Times New Roman"/>
          <w:sz w:val="24"/>
          <w:szCs w:val="24"/>
          <w:lang w:val="en-GB"/>
        </w:rPr>
        <w:t xml:space="preserve"> scientists, academic institutions, industry, industry organisations, consumer organisations, NGOs, farmer organisations, policy sector, and members of the </w:t>
      </w:r>
      <w:r w:rsidR="004645F9" w:rsidRPr="0070113E">
        <w:rPr>
          <w:rFonts w:ascii="Times New Roman" w:hAnsi="Times New Roman" w:cs="Times New Roman"/>
          <w:sz w:val="24"/>
          <w:szCs w:val="24"/>
          <w:lang w:val="en-GB"/>
        </w:rPr>
        <w:t>public</w:t>
      </w:r>
      <w:r w:rsidR="004D68F9" w:rsidRPr="0070113E">
        <w:rPr>
          <w:rFonts w:ascii="Times New Roman" w:hAnsi="Times New Roman" w:cs="Times New Roman"/>
          <w:sz w:val="24"/>
          <w:szCs w:val="24"/>
          <w:lang w:val="en-GB"/>
        </w:rPr>
        <w:t xml:space="preserve">. </w:t>
      </w:r>
    </w:p>
    <w:p w:rsidR="00C33EB2" w:rsidRPr="0070113E" w:rsidRDefault="00C33EB2" w:rsidP="00A86464">
      <w:pPr>
        <w:spacing w:line="360" w:lineRule="auto"/>
        <w:jc w:val="both"/>
        <w:rPr>
          <w:rFonts w:ascii="Times New Roman" w:hAnsi="Times New Roman" w:cs="Times New Roman"/>
          <w:sz w:val="24"/>
          <w:szCs w:val="24"/>
          <w:lang w:val="en-GB"/>
        </w:rPr>
      </w:pPr>
    </w:p>
    <w:p w:rsidR="009F3FFC" w:rsidRPr="0070113E" w:rsidRDefault="00127B2E" w:rsidP="00A8646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0035045E" w:rsidRPr="0070113E">
        <w:rPr>
          <w:rFonts w:ascii="Times New Roman" w:hAnsi="Times New Roman" w:cs="Times New Roman"/>
          <w:sz w:val="24"/>
          <w:szCs w:val="24"/>
          <w:lang w:val="en-GB"/>
        </w:rPr>
        <w:t>here was broad support for our proposal,</w:t>
      </w:r>
      <w:r w:rsidR="004645F9" w:rsidRPr="0070113E">
        <w:rPr>
          <w:rFonts w:ascii="Times New Roman" w:hAnsi="Times New Roman" w:cs="Times New Roman"/>
          <w:sz w:val="24"/>
          <w:szCs w:val="24"/>
          <w:lang w:val="en-GB"/>
        </w:rPr>
        <w:t xml:space="preserve"> </w:t>
      </w:r>
      <w:r w:rsidR="0035045E" w:rsidRPr="0070113E">
        <w:rPr>
          <w:rFonts w:ascii="Times New Roman" w:hAnsi="Times New Roman" w:cs="Times New Roman"/>
          <w:sz w:val="24"/>
          <w:szCs w:val="24"/>
          <w:lang w:val="en-GB"/>
        </w:rPr>
        <w:t xml:space="preserve">but we also received important feedback that has helped </w:t>
      </w:r>
      <w:r>
        <w:rPr>
          <w:rFonts w:ascii="Times New Roman" w:hAnsi="Times New Roman" w:cs="Times New Roman"/>
          <w:sz w:val="24"/>
          <w:szCs w:val="24"/>
          <w:lang w:val="en-GB"/>
        </w:rPr>
        <w:t xml:space="preserve">us to </w:t>
      </w:r>
      <w:r w:rsidR="0035045E" w:rsidRPr="0070113E">
        <w:rPr>
          <w:rFonts w:ascii="Times New Roman" w:hAnsi="Times New Roman" w:cs="Times New Roman"/>
          <w:sz w:val="24"/>
          <w:szCs w:val="24"/>
          <w:lang w:val="en-GB"/>
        </w:rPr>
        <w:t>fine</w:t>
      </w:r>
      <w:r w:rsidR="00E14365" w:rsidRPr="0070113E">
        <w:rPr>
          <w:rFonts w:ascii="Times New Roman" w:hAnsi="Times New Roman" w:cs="Times New Roman"/>
          <w:sz w:val="24"/>
          <w:szCs w:val="24"/>
          <w:lang w:val="en-GB"/>
        </w:rPr>
        <w:t>-</w:t>
      </w:r>
      <w:r w:rsidR="0035045E" w:rsidRPr="0070113E">
        <w:rPr>
          <w:rFonts w:ascii="Times New Roman" w:hAnsi="Times New Roman" w:cs="Times New Roman"/>
          <w:sz w:val="24"/>
          <w:szCs w:val="24"/>
          <w:lang w:val="en-GB"/>
        </w:rPr>
        <w:t xml:space="preserve">tune the model. </w:t>
      </w:r>
      <w:r>
        <w:rPr>
          <w:rFonts w:ascii="Times New Roman" w:hAnsi="Times New Roman" w:cs="Times New Roman"/>
          <w:sz w:val="24"/>
          <w:szCs w:val="24"/>
          <w:lang w:val="en-GB"/>
        </w:rPr>
        <w:t>A</w:t>
      </w:r>
      <w:r w:rsidR="0035045E" w:rsidRPr="0070113E">
        <w:rPr>
          <w:rFonts w:ascii="Times New Roman" w:hAnsi="Times New Roman" w:cs="Times New Roman"/>
          <w:sz w:val="24"/>
          <w:szCs w:val="24"/>
          <w:lang w:val="en-GB"/>
        </w:rPr>
        <w:t xml:space="preserve"> large majority of </w:t>
      </w:r>
      <w:r w:rsidR="004645F9" w:rsidRPr="0070113E">
        <w:rPr>
          <w:rFonts w:ascii="Times New Roman" w:hAnsi="Times New Roman" w:cs="Times New Roman"/>
          <w:sz w:val="24"/>
          <w:szCs w:val="24"/>
          <w:lang w:val="en-GB"/>
        </w:rPr>
        <w:t>scientists, academic institutions</w:t>
      </w:r>
      <w:r w:rsidR="0035045E" w:rsidRPr="0070113E">
        <w:rPr>
          <w:rFonts w:ascii="Times New Roman" w:hAnsi="Times New Roman" w:cs="Times New Roman"/>
          <w:sz w:val="24"/>
          <w:szCs w:val="24"/>
          <w:lang w:val="en-GB"/>
        </w:rPr>
        <w:t xml:space="preserve"> and industry viewed the proposed framework as not only acceptable for commercial development, but also as a potential</w:t>
      </w:r>
      <w:r w:rsidR="00C06946">
        <w:rPr>
          <w:rFonts w:ascii="Times New Roman" w:hAnsi="Times New Roman" w:cs="Times New Roman"/>
          <w:sz w:val="24"/>
          <w:szCs w:val="24"/>
          <w:lang w:val="en-GB"/>
        </w:rPr>
        <w:t>ly</w:t>
      </w:r>
      <w:r w:rsidR="0035045E" w:rsidRPr="0070113E">
        <w:rPr>
          <w:rFonts w:ascii="Times New Roman" w:hAnsi="Times New Roman" w:cs="Times New Roman"/>
          <w:sz w:val="24"/>
          <w:szCs w:val="24"/>
          <w:lang w:val="en-GB"/>
        </w:rPr>
        <w:t xml:space="preserve"> enabling framework t</w:t>
      </w:r>
      <w:r w:rsidR="00C3697F">
        <w:rPr>
          <w:rFonts w:ascii="Times New Roman" w:hAnsi="Times New Roman" w:cs="Times New Roman"/>
          <w:sz w:val="24"/>
          <w:szCs w:val="24"/>
          <w:lang w:val="en-GB"/>
        </w:rPr>
        <w:t>o ensure</w:t>
      </w:r>
      <w:r w:rsidR="0035045E" w:rsidRPr="0070113E">
        <w:rPr>
          <w:rFonts w:ascii="Times New Roman" w:hAnsi="Times New Roman" w:cs="Times New Roman"/>
          <w:sz w:val="24"/>
          <w:szCs w:val="24"/>
          <w:lang w:val="en-GB"/>
        </w:rPr>
        <w:t xml:space="preserve"> that safe, </w:t>
      </w:r>
      <w:r w:rsidR="00F4139D" w:rsidRPr="0070113E">
        <w:rPr>
          <w:rFonts w:ascii="Times New Roman" w:hAnsi="Times New Roman" w:cs="Times New Roman"/>
          <w:sz w:val="24"/>
          <w:szCs w:val="24"/>
          <w:lang w:val="en-GB"/>
        </w:rPr>
        <w:t>soci</w:t>
      </w:r>
      <w:r w:rsidR="00C569F5" w:rsidRPr="0070113E">
        <w:rPr>
          <w:rFonts w:ascii="Times New Roman" w:hAnsi="Times New Roman" w:cs="Times New Roman"/>
          <w:sz w:val="24"/>
          <w:szCs w:val="24"/>
          <w:lang w:val="en-GB"/>
        </w:rPr>
        <w:t>et</w:t>
      </w:r>
      <w:r w:rsidR="00F4139D" w:rsidRPr="0070113E">
        <w:rPr>
          <w:rFonts w:ascii="Times New Roman" w:hAnsi="Times New Roman" w:cs="Times New Roman"/>
          <w:sz w:val="24"/>
          <w:szCs w:val="24"/>
          <w:lang w:val="en-GB"/>
        </w:rPr>
        <w:t xml:space="preserve">ally </w:t>
      </w:r>
      <w:r w:rsidR="0035045E" w:rsidRPr="0070113E">
        <w:rPr>
          <w:rFonts w:ascii="Times New Roman" w:hAnsi="Times New Roman" w:cs="Times New Roman"/>
          <w:sz w:val="24"/>
          <w:szCs w:val="24"/>
          <w:lang w:val="en-GB"/>
        </w:rPr>
        <w:t>beneficial and sustainable products have a clear and manageable path to market</w:t>
      </w:r>
      <w:r w:rsidR="00C3697F">
        <w:rPr>
          <w:rFonts w:ascii="Times New Roman" w:hAnsi="Times New Roman" w:cs="Times New Roman"/>
          <w:sz w:val="24"/>
          <w:szCs w:val="24"/>
          <w:lang w:val="en-GB"/>
        </w:rPr>
        <w:t xml:space="preserve"> authorization</w:t>
      </w:r>
      <w:r w:rsidR="0035045E" w:rsidRPr="0070113E">
        <w:rPr>
          <w:rFonts w:ascii="Times New Roman" w:hAnsi="Times New Roman" w:cs="Times New Roman"/>
          <w:sz w:val="24"/>
          <w:szCs w:val="24"/>
          <w:lang w:val="en-GB"/>
        </w:rPr>
        <w:t>.</w:t>
      </w:r>
      <w:r w:rsidR="004645F9" w:rsidRPr="0070113E">
        <w:rPr>
          <w:rFonts w:ascii="Times New Roman" w:hAnsi="Times New Roman" w:cs="Times New Roman"/>
          <w:sz w:val="24"/>
          <w:szCs w:val="24"/>
          <w:lang w:val="en-GB"/>
        </w:rPr>
        <w:t xml:space="preserve"> </w:t>
      </w:r>
      <w:r w:rsidR="00C33EB2" w:rsidRPr="0070113E">
        <w:rPr>
          <w:rFonts w:ascii="Times New Roman" w:hAnsi="Times New Roman" w:cs="Times New Roman"/>
          <w:sz w:val="24"/>
          <w:szCs w:val="24"/>
          <w:lang w:val="en-GB"/>
        </w:rPr>
        <w:t xml:space="preserve">They argued </w:t>
      </w:r>
      <w:r w:rsidR="00C6442B" w:rsidRPr="0070113E">
        <w:rPr>
          <w:rFonts w:ascii="Times New Roman" w:hAnsi="Times New Roman" w:cs="Times New Roman"/>
          <w:sz w:val="24"/>
          <w:szCs w:val="24"/>
          <w:lang w:val="en-GB"/>
        </w:rPr>
        <w:t xml:space="preserve">that </w:t>
      </w:r>
      <w:r w:rsidR="00C33EB2" w:rsidRPr="0070113E">
        <w:rPr>
          <w:rFonts w:ascii="Times New Roman" w:hAnsi="Times New Roman" w:cs="Times New Roman"/>
          <w:sz w:val="24"/>
          <w:szCs w:val="24"/>
          <w:lang w:val="en-GB"/>
        </w:rPr>
        <w:t>such a system would lower the threshold for using genetic engineering significantly, enabling wider and more equitable access to the technology, increasing willingness to invest in R&amp;D, and providing more predictability in the approval process.</w:t>
      </w:r>
    </w:p>
    <w:p w:rsidR="009F3FFC" w:rsidRPr="0070113E" w:rsidRDefault="009F3FFC" w:rsidP="00A86464">
      <w:pPr>
        <w:spacing w:line="360" w:lineRule="auto"/>
        <w:jc w:val="both"/>
        <w:rPr>
          <w:rFonts w:ascii="Times New Roman" w:hAnsi="Times New Roman" w:cs="Times New Roman"/>
          <w:sz w:val="24"/>
          <w:szCs w:val="24"/>
          <w:lang w:val="en-GB"/>
        </w:rPr>
      </w:pPr>
    </w:p>
    <w:p w:rsidR="003F43DB" w:rsidRPr="0070113E" w:rsidRDefault="003F43DB" w:rsidP="00A86464">
      <w:pPr>
        <w:spacing w:line="360" w:lineRule="auto"/>
        <w:jc w:val="both"/>
        <w:rPr>
          <w:rFonts w:ascii="Times New Roman" w:hAnsi="Times New Roman" w:cs="Times New Roman"/>
          <w:sz w:val="24"/>
          <w:szCs w:val="24"/>
          <w:lang w:val="en-GB"/>
        </w:rPr>
      </w:pPr>
      <w:bookmarkStart w:id="0" w:name="_Hlk439683"/>
      <w:r w:rsidRPr="0070113E">
        <w:rPr>
          <w:rFonts w:ascii="Times New Roman" w:hAnsi="Times New Roman" w:cs="Times New Roman"/>
          <w:sz w:val="24"/>
          <w:szCs w:val="24"/>
          <w:lang w:val="en-GB"/>
        </w:rPr>
        <w:t>The p</w:t>
      </w:r>
      <w:r w:rsidR="00C67E55" w:rsidRPr="0070113E">
        <w:rPr>
          <w:rFonts w:ascii="Times New Roman" w:hAnsi="Times New Roman" w:cs="Times New Roman"/>
          <w:sz w:val="24"/>
          <w:szCs w:val="24"/>
          <w:lang w:val="en-GB"/>
        </w:rPr>
        <w:t xml:space="preserve">roposal to </w:t>
      </w:r>
      <w:r w:rsidR="009F3FFC" w:rsidRPr="0070113E">
        <w:rPr>
          <w:rFonts w:ascii="Times New Roman" w:hAnsi="Times New Roman" w:cs="Times New Roman"/>
          <w:sz w:val="24"/>
          <w:szCs w:val="24"/>
          <w:lang w:val="en-GB"/>
        </w:rPr>
        <w:t xml:space="preserve">lower </w:t>
      </w:r>
      <w:r w:rsidR="00DF460A">
        <w:rPr>
          <w:rFonts w:ascii="Times New Roman" w:hAnsi="Times New Roman" w:cs="Times New Roman"/>
          <w:sz w:val="24"/>
          <w:szCs w:val="24"/>
          <w:lang w:val="en-GB"/>
        </w:rPr>
        <w:t xml:space="preserve">the </w:t>
      </w:r>
      <w:r w:rsidR="009F3FFC" w:rsidRPr="0070113E">
        <w:rPr>
          <w:rFonts w:ascii="Times New Roman" w:hAnsi="Times New Roman" w:cs="Times New Roman"/>
          <w:sz w:val="24"/>
          <w:szCs w:val="24"/>
          <w:lang w:val="en-GB"/>
        </w:rPr>
        <w:t>requirements for impact assessment</w:t>
      </w:r>
      <w:r w:rsidR="00C67E55" w:rsidRPr="0070113E">
        <w:rPr>
          <w:rFonts w:ascii="Times New Roman" w:hAnsi="Times New Roman" w:cs="Times New Roman"/>
          <w:sz w:val="24"/>
          <w:szCs w:val="24"/>
          <w:lang w:val="en-GB"/>
        </w:rPr>
        <w:t xml:space="preserve"> </w:t>
      </w:r>
      <w:r w:rsidR="009F3FFC" w:rsidRPr="0070113E">
        <w:rPr>
          <w:rFonts w:ascii="Times New Roman" w:hAnsi="Times New Roman" w:cs="Times New Roman"/>
          <w:sz w:val="24"/>
          <w:szCs w:val="24"/>
          <w:lang w:val="en-GB"/>
        </w:rPr>
        <w:t>was also met</w:t>
      </w:r>
      <w:r w:rsidR="00C67E55" w:rsidRPr="0070113E">
        <w:rPr>
          <w:rFonts w:ascii="Times New Roman" w:hAnsi="Times New Roman" w:cs="Times New Roman"/>
          <w:sz w:val="24"/>
          <w:szCs w:val="24"/>
          <w:lang w:val="en-GB"/>
        </w:rPr>
        <w:t xml:space="preserve"> </w:t>
      </w:r>
      <w:r w:rsidR="009F3FFC" w:rsidRPr="0070113E">
        <w:rPr>
          <w:rFonts w:ascii="Times New Roman" w:hAnsi="Times New Roman" w:cs="Times New Roman"/>
          <w:sz w:val="24"/>
          <w:szCs w:val="24"/>
          <w:lang w:val="en-GB"/>
        </w:rPr>
        <w:t>with</w:t>
      </w:r>
      <w:r w:rsidRPr="0070113E">
        <w:rPr>
          <w:rFonts w:ascii="Times New Roman" w:hAnsi="Times New Roman" w:cs="Times New Roman"/>
          <w:sz w:val="24"/>
          <w:szCs w:val="24"/>
          <w:lang w:val="en-GB"/>
        </w:rPr>
        <w:t xml:space="preserve"> </w:t>
      </w:r>
      <w:r w:rsidR="00C67E55" w:rsidRPr="0070113E">
        <w:rPr>
          <w:rFonts w:ascii="Times New Roman" w:hAnsi="Times New Roman" w:cs="Times New Roman"/>
          <w:sz w:val="24"/>
          <w:szCs w:val="24"/>
          <w:lang w:val="en-GB"/>
        </w:rPr>
        <w:t>resis</w:t>
      </w:r>
      <w:r w:rsidRPr="0070113E">
        <w:rPr>
          <w:rFonts w:ascii="Times New Roman" w:hAnsi="Times New Roman" w:cs="Times New Roman"/>
          <w:sz w:val="24"/>
          <w:szCs w:val="24"/>
          <w:lang w:val="en-GB"/>
        </w:rPr>
        <w:t>tance,</w:t>
      </w:r>
      <w:r w:rsidR="00C67E55" w:rsidRPr="0070113E">
        <w:rPr>
          <w:rFonts w:ascii="Times New Roman" w:hAnsi="Times New Roman" w:cs="Times New Roman"/>
          <w:sz w:val="24"/>
          <w:szCs w:val="24"/>
          <w:lang w:val="en-GB"/>
        </w:rPr>
        <w:t xml:space="preserve"> in particular from </w:t>
      </w:r>
      <w:r w:rsidR="006202DB" w:rsidRPr="0070113E">
        <w:rPr>
          <w:rFonts w:ascii="Times New Roman" w:hAnsi="Times New Roman" w:cs="Times New Roman"/>
          <w:sz w:val="24"/>
          <w:szCs w:val="24"/>
          <w:lang w:val="en-GB"/>
        </w:rPr>
        <w:t>farmer</w:t>
      </w:r>
      <w:r w:rsidR="00C67E55" w:rsidRPr="0070113E">
        <w:rPr>
          <w:rFonts w:ascii="Times New Roman" w:hAnsi="Times New Roman" w:cs="Times New Roman"/>
          <w:sz w:val="24"/>
          <w:szCs w:val="24"/>
          <w:lang w:val="en-GB"/>
        </w:rPr>
        <w:t xml:space="preserve"> organisations and</w:t>
      </w:r>
      <w:r w:rsidRPr="0070113E">
        <w:rPr>
          <w:rFonts w:ascii="Times New Roman" w:hAnsi="Times New Roman" w:cs="Times New Roman"/>
          <w:sz w:val="24"/>
          <w:szCs w:val="24"/>
          <w:lang w:val="en-GB"/>
        </w:rPr>
        <w:t xml:space="preserve"> environmental</w:t>
      </w:r>
      <w:r w:rsidR="00C67E55" w:rsidRPr="0070113E">
        <w:rPr>
          <w:rFonts w:ascii="Times New Roman" w:hAnsi="Times New Roman" w:cs="Times New Roman"/>
          <w:sz w:val="24"/>
          <w:szCs w:val="24"/>
          <w:lang w:val="en-GB"/>
        </w:rPr>
        <w:t xml:space="preserve"> NGOs</w:t>
      </w:r>
      <w:r w:rsidRPr="0070113E">
        <w:rPr>
          <w:rFonts w:ascii="Times New Roman" w:hAnsi="Times New Roman" w:cs="Times New Roman"/>
          <w:sz w:val="24"/>
          <w:szCs w:val="24"/>
          <w:lang w:val="en-GB"/>
        </w:rPr>
        <w:t xml:space="preserve"> who argued in favour of a precautionary approach</w:t>
      </w:r>
      <w:r w:rsidR="00A40557" w:rsidRPr="0070113E">
        <w:rPr>
          <w:rFonts w:ascii="Times New Roman" w:hAnsi="Times New Roman" w:cs="Times New Roman"/>
          <w:sz w:val="24"/>
          <w:szCs w:val="24"/>
          <w:lang w:val="en-GB"/>
        </w:rPr>
        <w:t xml:space="preserve"> in line with current provisions</w:t>
      </w:r>
      <w:r w:rsidRPr="0070113E">
        <w:rPr>
          <w:rFonts w:ascii="Times New Roman" w:hAnsi="Times New Roman" w:cs="Times New Roman"/>
          <w:sz w:val="24"/>
          <w:szCs w:val="24"/>
          <w:lang w:val="en-GB"/>
        </w:rPr>
        <w:t xml:space="preserve">. </w:t>
      </w:r>
      <w:r w:rsidR="003909D0" w:rsidRPr="0070113E">
        <w:rPr>
          <w:rFonts w:ascii="Times New Roman" w:hAnsi="Times New Roman" w:cs="Times New Roman"/>
          <w:sz w:val="24"/>
          <w:szCs w:val="24"/>
          <w:lang w:val="en-GB"/>
        </w:rPr>
        <w:t xml:space="preserve">Uncertainty about effects on ecosystems, in particular if new organisms </w:t>
      </w:r>
      <w:r w:rsidR="003130F9">
        <w:rPr>
          <w:rFonts w:ascii="Times New Roman" w:hAnsi="Times New Roman" w:cs="Times New Roman"/>
          <w:sz w:val="24"/>
          <w:szCs w:val="24"/>
          <w:lang w:val="en-GB"/>
        </w:rPr>
        <w:t>are</w:t>
      </w:r>
      <w:r w:rsidR="003130F9" w:rsidRPr="0070113E">
        <w:rPr>
          <w:rFonts w:ascii="Times New Roman" w:hAnsi="Times New Roman" w:cs="Times New Roman"/>
          <w:sz w:val="24"/>
          <w:szCs w:val="24"/>
          <w:lang w:val="en-GB"/>
        </w:rPr>
        <w:t xml:space="preserve"> </w:t>
      </w:r>
      <w:r w:rsidR="003909D0" w:rsidRPr="0070113E">
        <w:rPr>
          <w:rFonts w:ascii="Times New Roman" w:hAnsi="Times New Roman" w:cs="Times New Roman"/>
          <w:sz w:val="24"/>
          <w:szCs w:val="24"/>
          <w:lang w:val="en-GB"/>
        </w:rPr>
        <w:t>i</w:t>
      </w:r>
      <w:r w:rsidR="00B1561B">
        <w:rPr>
          <w:rFonts w:ascii="Times New Roman" w:hAnsi="Times New Roman" w:cs="Times New Roman"/>
          <w:sz w:val="24"/>
          <w:szCs w:val="24"/>
          <w:lang w:val="en-GB"/>
        </w:rPr>
        <w:t>ntroduced at a rapid pace, was their</w:t>
      </w:r>
      <w:r w:rsidR="003909D0" w:rsidRPr="0070113E">
        <w:rPr>
          <w:rFonts w:ascii="Times New Roman" w:hAnsi="Times New Roman" w:cs="Times New Roman"/>
          <w:sz w:val="24"/>
          <w:szCs w:val="24"/>
          <w:lang w:val="en-GB"/>
        </w:rPr>
        <w:t xml:space="preserve"> primary concern. </w:t>
      </w:r>
      <w:r w:rsidR="00B1561B">
        <w:rPr>
          <w:rFonts w:ascii="Times New Roman" w:hAnsi="Times New Roman" w:cs="Times New Roman"/>
          <w:sz w:val="24"/>
          <w:szCs w:val="24"/>
          <w:lang w:val="en-GB"/>
        </w:rPr>
        <w:t>Moreover</w:t>
      </w:r>
      <w:r w:rsidR="003909D0" w:rsidRPr="0070113E">
        <w:rPr>
          <w:rFonts w:ascii="Times New Roman" w:hAnsi="Times New Roman" w:cs="Times New Roman"/>
          <w:sz w:val="24"/>
          <w:szCs w:val="24"/>
          <w:lang w:val="en-GB"/>
        </w:rPr>
        <w:t>, the fact that gene editing is a technology with which we do not have a long history of safe use was a central argument for keeping</w:t>
      </w:r>
      <w:r w:rsidR="005027B1">
        <w:rPr>
          <w:rFonts w:ascii="Times New Roman" w:hAnsi="Times New Roman" w:cs="Times New Roman"/>
          <w:sz w:val="24"/>
          <w:szCs w:val="24"/>
          <w:lang w:val="en-GB"/>
        </w:rPr>
        <w:t xml:space="preserve"> with</w:t>
      </w:r>
      <w:r w:rsidR="003909D0" w:rsidRPr="0070113E">
        <w:rPr>
          <w:rFonts w:ascii="Times New Roman" w:hAnsi="Times New Roman" w:cs="Times New Roman"/>
          <w:sz w:val="24"/>
          <w:szCs w:val="24"/>
          <w:lang w:val="en-GB"/>
        </w:rPr>
        <w:t xml:space="preserve"> current regulations. However, their comments were constructive and goal-oriented, many </w:t>
      </w:r>
      <w:r w:rsidR="003D1DAB" w:rsidRPr="0070113E">
        <w:rPr>
          <w:rFonts w:ascii="Times New Roman" w:hAnsi="Times New Roman" w:cs="Times New Roman"/>
          <w:sz w:val="24"/>
          <w:szCs w:val="24"/>
          <w:lang w:val="en-GB"/>
        </w:rPr>
        <w:t xml:space="preserve">recognising the potential of gene editing to contribute </w:t>
      </w:r>
      <w:r w:rsidR="003130F9">
        <w:rPr>
          <w:rFonts w:ascii="Times New Roman" w:hAnsi="Times New Roman" w:cs="Times New Roman"/>
          <w:sz w:val="24"/>
          <w:szCs w:val="24"/>
          <w:lang w:val="en-GB"/>
        </w:rPr>
        <w:t xml:space="preserve">positively </w:t>
      </w:r>
      <w:r w:rsidR="003D1DAB" w:rsidRPr="0070113E">
        <w:rPr>
          <w:rFonts w:ascii="Times New Roman" w:hAnsi="Times New Roman" w:cs="Times New Roman"/>
          <w:sz w:val="24"/>
          <w:szCs w:val="24"/>
          <w:lang w:val="en-GB"/>
        </w:rPr>
        <w:t>to food production in the future</w:t>
      </w:r>
      <w:r w:rsidR="00A708C5" w:rsidRPr="0070113E">
        <w:rPr>
          <w:rFonts w:ascii="Times New Roman" w:hAnsi="Times New Roman" w:cs="Times New Roman"/>
          <w:sz w:val="24"/>
          <w:szCs w:val="24"/>
          <w:lang w:val="en-GB"/>
        </w:rPr>
        <w:t xml:space="preserve">. </w:t>
      </w:r>
      <w:r w:rsidRPr="0070113E">
        <w:rPr>
          <w:rFonts w:ascii="Times New Roman" w:hAnsi="Times New Roman" w:cs="Times New Roman"/>
          <w:sz w:val="24"/>
          <w:szCs w:val="24"/>
          <w:lang w:val="en-GB"/>
        </w:rPr>
        <w:t>And</w:t>
      </w:r>
      <w:r w:rsidR="00A379CA">
        <w:rPr>
          <w:rFonts w:ascii="Times New Roman" w:hAnsi="Times New Roman" w:cs="Times New Roman"/>
          <w:sz w:val="24"/>
          <w:szCs w:val="24"/>
          <w:lang w:val="en-GB"/>
        </w:rPr>
        <w:t>,</w:t>
      </w:r>
      <w:r w:rsidRPr="0070113E">
        <w:rPr>
          <w:rFonts w:ascii="Times New Roman" w:hAnsi="Times New Roman" w:cs="Times New Roman"/>
          <w:sz w:val="24"/>
          <w:szCs w:val="24"/>
          <w:lang w:val="en-GB"/>
        </w:rPr>
        <w:t xml:space="preserve"> importantly, there was agreement across stakeholder groups about the value of regulatory oversight, and that societal benefit, sustainability and ethics should </w:t>
      </w:r>
      <w:r w:rsidR="003E2B4B">
        <w:rPr>
          <w:rFonts w:ascii="Times New Roman" w:hAnsi="Times New Roman" w:cs="Times New Roman"/>
          <w:sz w:val="24"/>
          <w:szCs w:val="24"/>
          <w:lang w:val="en-GB"/>
        </w:rPr>
        <w:t>be</w:t>
      </w:r>
      <w:r w:rsidRPr="0070113E">
        <w:rPr>
          <w:rFonts w:ascii="Times New Roman" w:hAnsi="Times New Roman" w:cs="Times New Roman"/>
          <w:sz w:val="24"/>
          <w:szCs w:val="24"/>
          <w:lang w:val="en-GB"/>
        </w:rPr>
        <w:t xml:space="preserve"> assessment criteria. </w:t>
      </w:r>
    </w:p>
    <w:bookmarkEnd w:id="0"/>
    <w:p w:rsidR="003F43DB" w:rsidRPr="0070113E" w:rsidRDefault="003F43DB" w:rsidP="00A86464">
      <w:pPr>
        <w:spacing w:line="360" w:lineRule="auto"/>
        <w:jc w:val="both"/>
        <w:rPr>
          <w:rFonts w:ascii="Times New Roman" w:hAnsi="Times New Roman" w:cs="Times New Roman"/>
          <w:sz w:val="24"/>
          <w:szCs w:val="24"/>
          <w:lang w:val="en-GB"/>
        </w:rPr>
      </w:pPr>
    </w:p>
    <w:p w:rsidR="006C6457" w:rsidRPr="0070113E" w:rsidRDefault="003F43DB" w:rsidP="008464C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T</w:t>
      </w:r>
      <w:r w:rsidR="0035045E" w:rsidRPr="0070113E">
        <w:rPr>
          <w:rFonts w:ascii="Times New Roman" w:hAnsi="Times New Roman" w:cs="Times New Roman"/>
          <w:sz w:val="24"/>
          <w:szCs w:val="24"/>
          <w:lang w:val="en-GB"/>
        </w:rPr>
        <w:t xml:space="preserve">he public consultation also highlighted </w:t>
      </w:r>
      <w:r w:rsidRPr="0070113E">
        <w:rPr>
          <w:rFonts w:ascii="Times New Roman" w:hAnsi="Times New Roman" w:cs="Times New Roman"/>
          <w:sz w:val="24"/>
          <w:szCs w:val="24"/>
          <w:lang w:val="en-GB"/>
        </w:rPr>
        <w:t xml:space="preserve">a range of </w:t>
      </w:r>
      <w:r w:rsidR="009F04A2" w:rsidRPr="0070113E">
        <w:rPr>
          <w:rFonts w:ascii="Times New Roman" w:hAnsi="Times New Roman" w:cs="Times New Roman"/>
          <w:sz w:val="24"/>
          <w:szCs w:val="24"/>
          <w:lang w:val="en-GB"/>
        </w:rPr>
        <w:t xml:space="preserve">shared </w:t>
      </w:r>
      <w:r w:rsidR="0035045E" w:rsidRPr="0070113E">
        <w:rPr>
          <w:rFonts w:ascii="Times New Roman" w:hAnsi="Times New Roman" w:cs="Times New Roman"/>
          <w:sz w:val="24"/>
          <w:szCs w:val="24"/>
          <w:lang w:val="en-GB"/>
        </w:rPr>
        <w:t xml:space="preserve">views and concerns that are key to the future of </w:t>
      </w:r>
      <w:r w:rsidR="004821B2" w:rsidRPr="0070113E">
        <w:rPr>
          <w:rFonts w:ascii="Times New Roman" w:hAnsi="Times New Roman" w:cs="Times New Roman"/>
          <w:sz w:val="24"/>
          <w:szCs w:val="24"/>
          <w:lang w:val="en-GB"/>
        </w:rPr>
        <w:t>genetic engineering</w:t>
      </w:r>
      <w:r w:rsidR="00A379CA">
        <w:rPr>
          <w:rFonts w:ascii="Times New Roman" w:hAnsi="Times New Roman" w:cs="Times New Roman"/>
          <w:sz w:val="24"/>
          <w:szCs w:val="24"/>
          <w:lang w:val="en-GB"/>
        </w:rPr>
        <w:t xml:space="preserve"> in Europe and elsewhere. Among these were the view t</w:t>
      </w:r>
      <w:r w:rsidR="006202DB" w:rsidRPr="0070113E">
        <w:rPr>
          <w:rFonts w:ascii="Times New Roman" w:hAnsi="Times New Roman" w:cs="Times New Roman"/>
          <w:sz w:val="24"/>
          <w:szCs w:val="24"/>
          <w:lang w:val="en-GB"/>
        </w:rPr>
        <w:t>hat gene editing and other technologies can contribute to more su</w:t>
      </w:r>
      <w:r w:rsidR="00A379CA">
        <w:rPr>
          <w:rFonts w:ascii="Times New Roman" w:hAnsi="Times New Roman" w:cs="Times New Roman"/>
          <w:sz w:val="24"/>
          <w:szCs w:val="24"/>
          <w:lang w:val="en-GB"/>
        </w:rPr>
        <w:t>stainable agri- and aquaculture; t</w:t>
      </w:r>
      <w:r w:rsidR="006202DB" w:rsidRPr="0070113E">
        <w:rPr>
          <w:rFonts w:ascii="Times New Roman" w:hAnsi="Times New Roman" w:cs="Times New Roman"/>
          <w:sz w:val="24"/>
          <w:szCs w:val="24"/>
          <w:lang w:val="en-GB"/>
        </w:rPr>
        <w:t xml:space="preserve">hat competitiveness on the </w:t>
      </w:r>
      <w:r w:rsidR="00A379CA">
        <w:rPr>
          <w:rFonts w:ascii="Times New Roman" w:hAnsi="Times New Roman" w:cs="Times New Roman"/>
          <w:sz w:val="24"/>
          <w:szCs w:val="24"/>
          <w:lang w:val="en-GB"/>
        </w:rPr>
        <w:t xml:space="preserve">international market is crucial; and that </w:t>
      </w:r>
      <w:r w:rsidR="006202DB" w:rsidRPr="0070113E">
        <w:rPr>
          <w:rFonts w:ascii="Times New Roman" w:hAnsi="Times New Roman" w:cs="Times New Roman"/>
          <w:sz w:val="24"/>
          <w:szCs w:val="24"/>
          <w:lang w:val="en-GB"/>
        </w:rPr>
        <w:t xml:space="preserve">there </w:t>
      </w:r>
      <w:r w:rsidR="00A379CA">
        <w:rPr>
          <w:rFonts w:ascii="Times New Roman" w:hAnsi="Times New Roman" w:cs="Times New Roman"/>
          <w:sz w:val="24"/>
          <w:szCs w:val="24"/>
          <w:lang w:val="en-GB"/>
        </w:rPr>
        <w:t xml:space="preserve">should be </w:t>
      </w:r>
      <w:r w:rsidR="006202DB" w:rsidRPr="0070113E">
        <w:rPr>
          <w:rFonts w:ascii="Times New Roman" w:hAnsi="Times New Roman" w:cs="Times New Roman"/>
          <w:sz w:val="24"/>
          <w:szCs w:val="24"/>
          <w:lang w:val="en-GB"/>
        </w:rPr>
        <w:t>consideration and concern for the environment.</w:t>
      </w:r>
      <w:r w:rsidR="00A379CA">
        <w:rPr>
          <w:rFonts w:ascii="Times New Roman" w:hAnsi="Times New Roman" w:cs="Times New Roman"/>
          <w:sz w:val="24"/>
          <w:szCs w:val="24"/>
          <w:lang w:val="en-GB"/>
        </w:rPr>
        <w:t xml:space="preserve"> In addition, </w:t>
      </w:r>
      <w:r w:rsidR="008464C4">
        <w:rPr>
          <w:rFonts w:ascii="Times New Roman" w:hAnsi="Times New Roman" w:cs="Times New Roman"/>
          <w:sz w:val="24"/>
          <w:szCs w:val="24"/>
          <w:lang w:val="en-GB"/>
        </w:rPr>
        <w:t xml:space="preserve">they maintained that </w:t>
      </w:r>
      <w:r w:rsidRPr="0070113E">
        <w:rPr>
          <w:rFonts w:ascii="Times New Roman" w:hAnsi="Times New Roman" w:cs="Times New Roman"/>
          <w:sz w:val="24"/>
          <w:szCs w:val="24"/>
          <w:lang w:val="en-GB"/>
        </w:rPr>
        <w:t>transparency and information</w:t>
      </w:r>
      <w:r w:rsidR="008464C4">
        <w:rPr>
          <w:rFonts w:ascii="Times New Roman" w:hAnsi="Times New Roman" w:cs="Times New Roman"/>
          <w:sz w:val="24"/>
          <w:szCs w:val="24"/>
          <w:lang w:val="en-GB"/>
        </w:rPr>
        <w:t xml:space="preserve"> is key to public trust and th</w:t>
      </w:r>
      <w:r w:rsidR="00576DCB" w:rsidRPr="0070113E">
        <w:rPr>
          <w:rFonts w:ascii="Times New Roman" w:hAnsi="Times New Roman" w:cs="Times New Roman"/>
          <w:sz w:val="24"/>
          <w:szCs w:val="24"/>
          <w:lang w:val="en-GB"/>
        </w:rPr>
        <w:t>at e</w:t>
      </w:r>
      <w:r w:rsidR="006C6457" w:rsidRPr="0070113E">
        <w:rPr>
          <w:rFonts w:ascii="Times New Roman" w:hAnsi="Times New Roman" w:cs="Times New Roman"/>
          <w:sz w:val="24"/>
          <w:szCs w:val="24"/>
          <w:lang w:val="en-GB"/>
        </w:rPr>
        <w:t>xempting gene editing from regulation may undermine trust and transparency</w:t>
      </w:r>
      <w:r w:rsidR="00576DCB" w:rsidRPr="0070113E">
        <w:rPr>
          <w:rFonts w:ascii="Times New Roman" w:hAnsi="Times New Roman" w:cs="Times New Roman"/>
          <w:sz w:val="24"/>
          <w:szCs w:val="24"/>
          <w:lang w:val="en-GB"/>
        </w:rPr>
        <w:t>.</w:t>
      </w:r>
    </w:p>
    <w:p w:rsidR="00516993" w:rsidRPr="0070113E" w:rsidRDefault="00516993" w:rsidP="00A86464">
      <w:pPr>
        <w:spacing w:line="360" w:lineRule="auto"/>
        <w:jc w:val="both"/>
        <w:rPr>
          <w:rFonts w:ascii="Times New Roman" w:hAnsi="Times New Roman" w:cs="Times New Roman"/>
          <w:sz w:val="24"/>
          <w:szCs w:val="24"/>
          <w:lang w:val="en-GB"/>
        </w:rPr>
      </w:pPr>
    </w:p>
    <w:p w:rsidR="00516993" w:rsidRDefault="006A341D" w:rsidP="00A86464">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SUBHEADER: </w:t>
      </w:r>
      <w:r w:rsidR="00E172B5" w:rsidRPr="0070113E">
        <w:rPr>
          <w:rFonts w:ascii="Times New Roman" w:hAnsi="Times New Roman" w:cs="Times New Roman"/>
          <w:b/>
          <w:sz w:val="24"/>
          <w:szCs w:val="24"/>
          <w:lang w:val="en-GB"/>
        </w:rPr>
        <w:t>Aligning polic</w:t>
      </w:r>
      <w:r w:rsidR="00F626D9" w:rsidRPr="0070113E">
        <w:rPr>
          <w:rFonts w:ascii="Times New Roman" w:hAnsi="Times New Roman" w:cs="Times New Roman"/>
          <w:b/>
          <w:sz w:val="24"/>
          <w:szCs w:val="24"/>
          <w:lang w:val="en-GB"/>
        </w:rPr>
        <w:t>ies</w:t>
      </w:r>
    </w:p>
    <w:p w:rsidR="00A379CA" w:rsidRPr="0070113E" w:rsidRDefault="00A379CA" w:rsidP="00A86464">
      <w:pPr>
        <w:spacing w:line="360" w:lineRule="auto"/>
        <w:jc w:val="both"/>
        <w:rPr>
          <w:rFonts w:ascii="Times New Roman" w:hAnsi="Times New Roman" w:cs="Times New Roman"/>
          <w:b/>
          <w:sz w:val="24"/>
          <w:szCs w:val="24"/>
          <w:lang w:val="en-GB"/>
        </w:rPr>
      </w:pPr>
    </w:p>
    <w:p w:rsidR="004D68F9" w:rsidRPr="0070113E" w:rsidRDefault="00C33EB2"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 xml:space="preserve">We believe our proposal can </w:t>
      </w:r>
      <w:r w:rsidR="00986365">
        <w:rPr>
          <w:rFonts w:ascii="Times New Roman" w:hAnsi="Times New Roman" w:cs="Times New Roman"/>
          <w:sz w:val="24"/>
          <w:szCs w:val="24"/>
          <w:lang w:val="en-GB"/>
        </w:rPr>
        <w:t>contribute to paving</w:t>
      </w:r>
      <w:r w:rsidRPr="0070113E">
        <w:rPr>
          <w:rFonts w:ascii="Times New Roman" w:hAnsi="Times New Roman" w:cs="Times New Roman"/>
          <w:sz w:val="24"/>
          <w:szCs w:val="24"/>
          <w:lang w:val="en-GB"/>
        </w:rPr>
        <w:t xml:space="preserve"> the way for a more holistic and forward-looking approach to governing emerging technologies that have the potential to transform society</w:t>
      </w:r>
      <w:r w:rsidR="006202DB" w:rsidRPr="0070113E">
        <w:rPr>
          <w:rFonts w:ascii="Times New Roman" w:hAnsi="Times New Roman" w:cs="Times New Roman"/>
          <w:sz w:val="24"/>
          <w:szCs w:val="24"/>
          <w:lang w:val="en-GB"/>
        </w:rPr>
        <w:t>.</w:t>
      </w:r>
      <w:r w:rsidRPr="0070113E">
        <w:rPr>
          <w:rFonts w:ascii="Times New Roman" w:hAnsi="Times New Roman" w:cs="Times New Roman"/>
          <w:sz w:val="24"/>
          <w:szCs w:val="24"/>
          <w:lang w:val="en-GB"/>
        </w:rPr>
        <w:t xml:space="preserve"> </w:t>
      </w:r>
      <w:r w:rsidR="00A96A39" w:rsidRPr="0070113E">
        <w:rPr>
          <w:rFonts w:ascii="Times New Roman" w:hAnsi="Times New Roman" w:cs="Times New Roman"/>
          <w:sz w:val="24"/>
          <w:szCs w:val="24"/>
          <w:lang w:val="en-GB"/>
        </w:rPr>
        <w:t>Our public consultation also demonstrates</w:t>
      </w:r>
      <w:r w:rsidRPr="0070113E">
        <w:rPr>
          <w:rFonts w:ascii="Times New Roman" w:hAnsi="Times New Roman" w:cs="Times New Roman"/>
          <w:sz w:val="24"/>
          <w:szCs w:val="24"/>
          <w:lang w:val="en-GB"/>
        </w:rPr>
        <w:t xml:space="preserve"> how </w:t>
      </w:r>
      <w:r w:rsidR="002866C3" w:rsidRPr="0070113E">
        <w:rPr>
          <w:rFonts w:ascii="Times New Roman" w:hAnsi="Times New Roman" w:cs="Times New Roman"/>
          <w:sz w:val="24"/>
          <w:szCs w:val="24"/>
          <w:lang w:val="en-GB"/>
        </w:rPr>
        <w:t>to facilitate an</w:t>
      </w:r>
      <w:r w:rsidRPr="0070113E">
        <w:rPr>
          <w:rFonts w:ascii="Times New Roman" w:hAnsi="Times New Roman" w:cs="Times New Roman"/>
          <w:sz w:val="24"/>
          <w:szCs w:val="24"/>
          <w:lang w:val="en-GB"/>
        </w:rPr>
        <w:t xml:space="preserve"> inclusive, proactive and reciprocal</w:t>
      </w:r>
      <w:r w:rsidR="00A96A39" w:rsidRPr="0070113E">
        <w:rPr>
          <w:rFonts w:ascii="Times New Roman" w:hAnsi="Times New Roman" w:cs="Times New Roman"/>
          <w:sz w:val="24"/>
          <w:szCs w:val="24"/>
          <w:lang w:val="en-GB"/>
        </w:rPr>
        <w:t xml:space="preserve"> </w:t>
      </w:r>
      <w:r w:rsidRPr="0070113E">
        <w:rPr>
          <w:rFonts w:ascii="Times New Roman" w:hAnsi="Times New Roman" w:cs="Times New Roman"/>
          <w:sz w:val="24"/>
          <w:szCs w:val="24"/>
          <w:lang w:val="en-GB"/>
        </w:rPr>
        <w:t>di</w:t>
      </w:r>
      <w:r w:rsidR="00A96A39" w:rsidRPr="0070113E">
        <w:rPr>
          <w:rFonts w:ascii="Times New Roman" w:hAnsi="Times New Roman" w:cs="Times New Roman"/>
          <w:sz w:val="24"/>
          <w:szCs w:val="24"/>
          <w:lang w:val="en-GB"/>
        </w:rPr>
        <w:t>alogue</w:t>
      </w:r>
      <w:r w:rsidR="00DF651A" w:rsidRPr="0070113E">
        <w:rPr>
          <w:rFonts w:ascii="Times New Roman" w:hAnsi="Times New Roman" w:cs="Times New Roman"/>
          <w:sz w:val="24"/>
          <w:szCs w:val="24"/>
          <w:lang w:val="en-GB"/>
        </w:rPr>
        <w:t>.</w:t>
      </w:r>
      <w:r w:rsidR="002866C3" w:rsidRPr="0070113E">
        <w:rPr>
          <w:rFonts w:ascii="Times New Roman" w:hAnsi="Times New Roman" w:cs="Times New Roman"/>
          <w:sz w:val="24"/>
          <w:szCs w:val="24"/>
          <w:lang w:val="en-GB"/>
        </w:rPr>
        <w:t xml:space="preserve"> </w:t>
      </w:r>
    </w:p>
    <w:p w:rsidR="004D68F9" w:rsidRPr="0070113E" w:rsidRDefault="004D68F9" w:rsidP="00A86464">
      <w:pPr>
        <w:spacing w:line="360" w:lineRule="auto"/>
        <w:jc w:val="both"/>
        <w:rPr>
          <w:rFonts w:ascii="Times New Roman" w:hAnsi="Times New Roman" w:cs="Times New Roman"/>
          <w:sz w:val="24"/>
          <w:szCs w:val="24"/>
          <w:lang w:val="en-GB"/>
        </w:rPr>
      </w:pPr>
    </w:p>
    <w:p w:rsidR="000C2FA4" w:rsidRPr="0070113E" w:rsidRDefault="00516993"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To move forward, w</w:t>
      </w:r>
      <w:r w:rsidR="00EF0615" w:rsidRPr="0070113E">
        <w:rPr>
          <w:rFonts w:ascii="Times New Roman" w:hAnsi="Times New Roman" w:cs="Times New Roman"/>
          <w:sz w:val="24"/>
          <w:szCs w:val="24"/>
          <w:lang w:val="en-GB"/>
        </w:rPr>
        <w:t xml:space="preserve">e </w:t>
      </w:r>
      <w:r w:rsidR="00874AAD">
        <w:rPr>
          <w:rFonts w:ascii="Times New Roman" w:hAnsi="Times New Roman" w:cs="Times New Roman"/>
          <w:sz w:val="24"/>
          <w:szCs w:val="24"/>
          <w:lang w:val="en-GB"/>
        </w:rPr>
        <w:t xml:space="preserve">therefore </w:t>
      </w:r>
      <w:r w:rsidR="00EF0615" w:rsidRPr="0070113E">
        <w:rPr>
          <w:rFonts w:ascii="Times New Roman" w:hAnsi="Times New Roman" w:cs="Times New Roman"/>
          <w:sz w:val="24"/>
          <w:szCs w:val="24"/>
          <w:lang w:val="en-GB"/>
        </w:rPr>
        <w:t>urge</w:t>
      </w:r>
      <w:r w:rsidR="00BF153A" w:rsidRPr="0070113E">
        <w:rPr>
          <w:rFonts w:ascii="Times New Roman" w:hAnsi="Times New Roman" w:cs="Times New Roman"/>
          <w:sz w:val="24"/>
          <w:szCs w:val="24"/>
          <w:lang w:val="en-GB"/>
        </w:rPr>
        <w:t xml:space="preserve"> EU </w:t>
      </w:r>
      <w:r w:rsidR="00EF0615" w:rsidRPr="0070113E">
        <w:rPr>
          <w:rFonts w:ascii="Times New Roman" w:hAnsi="Times New Roman" w:cs="Times New Roman"/>
          <w:sz w:val="24"/>
          <w:szCs w:val="24"/>
          <w:lang w:val="en-GB"/>
        </w:rPr>
        <w:t xml:space="preserve">authorities to clarify </w:t>
      </w:r>
      <w:r w:rsidR="002C3013" w:rsidRPr="0070113E">
        <w:rPr>
          <w:rFonts w:ascii="Times New Roman" w:hAnsi="Times New Roman" w:cs="Times New Roman"/>
          <w:sz w:val="24"/>
          <w:szCs w:val="24"/>
          <w:lang w:val="en-GB"/>
        </w:rPr>
        <w:t xml:space="preserve">the existing </w:t>
      </w:r>
      <w:r w:rsidR="00AE4475" w:rsidRPr="0070113E">
        <w:rPr>
          <w:rFonts w:ascii="Times New Roman" w:hAnsi="Times New Roman" w:cs="Times New Roman"/>
          <w:sz w:val="24"/>
          <w:szCs w:val="24"/>
          <w:lang w:val="en-GB"/>
        </w:rPr>
        <w:t>possibilities</w:t>
      </w:r>
      <w:r w:rsidR="002C3013" w:rsidRPr="0070113E">
        <w:rPr>
          <w:rFonts w:ascii="Times New Roman" w:hAnsi="Times New Roman" w:cs="Times New Roman"/>
          <w:sz w:val="24"/>
          <w:szCs w:val="24"/>
          <w:lang w:val="en-GB"/>
        </w:rPr>
        <w:t xml:space="preserve"> for</w:t>
      </w:r>
      <w:r w:rsidR="00EF0615" w:rsidRPr="0070113E">
        <w:rPr>
          <w:rFonts w:ascii="Times New Roman" w:hAnsi="Times New Roman" w:cs="Times New Roman"/>
          <w:sz w:val="24"/>
          <w:szCs w:val="24"/>
          <w:lang w:val="en-GB"/>
        </w:rPr>
        <w:t xml:space="preserve"> </w:t>
      </w:r>
      <w:r w:rsidR="00621A2D">
        <w:rPr>
          <w:rFonts w:ascii="Times New Roman" w:hAnsi="Times New Roman" w:cs="Times New Roman"/>
          <w:sz w:val="24"/>
          <w:szCs w:val="24"/>
          <w:lang w:val="en-GB"/>
        </w:rPr>
        <w:t xml:space="preserve">a </w:t>
      </w:r>
      <w:r w:rsidR="00EF0615" w:rsidRPr="0070113E">
        <w:rPr>
          <w:rFonts w:ascii="Times New Roman" w:hAnsi="Times New Roman" w:cs="Times New Roman"/>
          <w:sz w:val="24"/>
          <w:szCs w:val="24"/>
          <w:lang w:val="en-GB"/>
        </w:rPr>
        <w:t>differentiat</w:t>
      </w:r>
      <w:r w:rsidR="00621A2D">
        <w:rPr>
          <w:rFonts w:ascii="Times New Roman" w:hAnsi="Times New Roman" w:cs="Times New Roman"/>
          <w:sz w:val="24"/>
          <w:szCs w:val="24"/>
          <w:lang w:val="en-GB"/>
        </w:rPr>
        <w:t>ed</w:t>
      </w:r>
      <w:r w:rsidR="00EF0615" w:rsidRPr="0070113E">
        <w:rPr>
          <w:rFonts w:ascii="Times New Roman" w:hAnsi="Times New Roman" w:cs="Times New Roman"/>
          <w:sz w:val="24"/>
          <w:szCs w:val="24"/>
          <w:lang w:val="en-GB"/>
        </w:rPr>
        <w:t xml:space="preserve"> approval </w:t>
      </w:r>
      <w:r w:rsidR="00621A2D">
        <w:rPr>
          <w:rFonts w:ascii="Times New Roman" w:hAnsi="Times New Roman" w:cs="Times New Roman"/>
          <w:sz w:val="24"/>
          <w:szCs w:val="24"/>
          <w:lang w:val="en-GB"/>
        </w:rPr>
        <w:t>regime</w:t>
      </w:r>
      <w:r w:rsidR="00EF0615" w:rsidRPr="0070113E">
        <w:rPr>
          <w:rFonts w:ascii="Times New Roman" w:hAnsi="Times New Roman" w:cs="Times New Roman"/>
          <w:sz w:val="24"/>
          <w:szCs w:val="24"/>
          <w:lang w:val="en-GB"/>
        </w:rPr>
        <w:t xml:space="preserve"> for GMO</w:t>
      </w:r>
      <w:r w:rsidR="00F4139D" w:rsidRPr="0070113E">
        <w:rPr>
          <w:rFonts w:ascii="Times New Roman" w:hAnsi="Times New Roman" w:cs="Times New Roman"/>
          <w:sz w:val="24"/>
          <w:szCs w:val="24"/>
          <w:lang w:val="en-GB"/>
        </w:rPr>
        <w:t>s</w:t>
      </w:r>
      <w:r w:rsidR="004B3601" w:rsidRPr="0070113E">
        <w:rPr>
          <w:rFonts w:ascii="Times New Roman" w:hAnsi="Times New Roman" w:cs="Times New Roman"/>
          <w:sz w:val="24"/>
          <w:szCs w:val="24"/>
          <w:lang w:val="en-GB"/>
        </w:rPr>
        <w:t xml:space="preserve">. </w:t>
      </w:r>
      <w:r w:rsidR="003909D0" w:rsidRPr="0070113E">
        <w:rPr>
          <w:rFonts w:ascii="Times New Roman" w:hAnsi="Times New Roman" w:cs="Times New Roman"/>
          <w:sz w:val="24"/>
          <w:szCs w:val="24"/>
          <w:lang w:val="en-GB"/>
        </w:rPr>
        <w:t>The deliberate release directive (Directive 2001/18/EC) allows for derogation from standard procedures for both field trials (Article 7 of Part B) and marketing (Article 16 of Part C). Differentiation and derogation from requirements may be granted for a single GMO or groups of GMOs, and any requirement can in theory be omitted. However, there is no precedent since a derogation of this kind has not, to our knowledge, been requested by the European Commission or any Member State. Furthermore, since the directive specifies an approval requirement for all GMOs, there may be insufficient scope for introducing a notification system. All GMOs must also be labelled under current regulations.</w:t>
      </w:r>
    </w:p>
    <w:p w:rsidR="000C2FA4" w:rsidRPr="0070113E" w:rsidRDefault="000C2FA4" w:rsidP="00A86464">
      <w:pPr>
        <w:spacing w:line="360" w:lineRule="auto"/>
        <w:jc w:val="both"/>
        <w:rPr>
          <w:rFonts w:ascii="Times New Roman" w:hAnsi="Times New Roman" w:cs="Times New Roman"/>
          <w:sz w:val="24"/>
          <w:szCs w:val="24"/>
          <w:lang w:val="en-GB"/>
        </w:rPr>
      </w:pPr>
    </w:p>
    <w:p w:rsidR="003909D0" w:rsidRPr="0070113E" w:rsidRDefault="003909D0"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 xml:space="preserve">Should there be insufficient scope to implement our proposal, we urge the Commission to initiate a review of the regulations. Although not a part of the EU, Norway is bound by EU regulations through the EEA agreement. Thus, the scope for making adaptations to the Norwegian Gene Technology Act relating to our proposal, as currently evaluated by Norwegian authorities, will depend on EU GMO regulations. </w:t>
      </w:r>
    </w:p>
    <w:p w:rsidR="004B3601" w:rsidRPr="0070113E" w:rsidRDefault="004B3601" w:rsidP="00A86464">
      <w:pPr>
        <w:spacing w:line="360" w:lineRule="auto"/>
        <w:jc w:val="both"/>
        <w:rPr>
          <w:rFonts w:ascii="Times New Roman" w:hAnsi="Times New Roman" w:cs="Times New Roman"/>
          <w:sz w:val="24"/>
          <w:szCs w:val="24"/>
          <w:lang w:val="en-GB"/>
        </w:rPr>
      </w:pPr>
    </w:p>
    <w:p w:rsidR="00113830" w:rsidRPr="0070113E" w:rsidRDefault="00EF0615"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 xml:space="preserve">We </w:t>
      </w:r>
      <w:r w:rsidR="002C3013" w:rsidRPr="0070113E">
        <w:rPr>
          <w:rFonts w:ascii="Times New Roman" w:hAnsi="Times New Roman" w:cs="Times New Roman"/>
          <w:sz w:val="24"/>
          <w:szCs w:val="24"/>
          <w:lang w:val="en-GB"/>
        </w:rPr>
        <w:t xml:space="preserve">also </w:t>
      </w:r>
      <w:r w:rsidRPr="0070113E">
        <w:rPr>
          <w:rFonts w:ascii="Times New Roman" w:hAnsi="Times New Roman" w:cs="Times New Roman"/>
          <w:sz w:val="24"/>
          <w:szCs w:val="24"/>
          <w:lang w:val="en-GB"/>
        </w:rPr>
        <w:t xml:space="preserve">call upon all relevant bodies in the EU and </w:t>
      </w:r>
      <w:r w:rsidR="00D64136" w:rsidRPr="0070113E">
        <w:rPr>
          <w:rFonts w:ascii="Times New Roman" w:hAnsi="Times New Roman" w:cs="Times New Roman"/>
          <w:sz w:val="24"/>
          <w:szCs w:val="24"/>
          <w:lang w:val="en-GB"/>
        </w:rPr>
        <w:t>b</w:t>
      </w:r>
      <w:r w:rsidR="007F6E7B" w:rsidRPr="0070113E">
        <w:rPr>
          <w:rFonts w:ascii="Times New Roman" w:hAnsi="Times New Roman" w:cs="Times New Roman"/>
          <w:sz w:val="24"/>
          <w:szCs w:val="24"/>
          <w:lang w:val="en-GB"/>
        </w:rPr>
        <w:t>e</w:t>
      </w:r>
      <w:r w:rsidR="00D64136" w:rsidRPr="0070113E">
        <w:rPr>
          <w:rFonts w:ascii="Times New Roman" w:hAnsi="Times New Roman" w:cs="Times New Roman"/>
          <w:sz w:val="24"/>
          <w:szCs w:val="24"/>
          <w:lang w:val="en-GB"/>
        </w:rPr>
        <w:t xml:space="preserve">yond </w:t>
      </w:r>
      <w:r w:rsidRPr="0070113E">
        <w:rPr>
          <w:rFonts w:ascii="Times New Roman" w:hAnsi="Times New Roman" w:cs="Times New Roman"/>
          <w:sz w:val="24"/>
          <w:szCs w:val="24"/>
          <w:lang w:val="en-GB"/>
        </w:rPr>
        <w:t>to establish a</w:t>
      </w:r>
      <w:r w:rsidR="009F59A3" w:rsidRPr="0070113E">
        <w:rPr>
          <w:rFonts w:ascii="Times New Roman" w:hAnsi="Times New Roman" w:cs="Times New Roman"/>
          <w:sz w:val="24"/>
          <w:szCs w:val="24"/>
          <w:lang w:val="en-GB"/>
        </w:rPr>
        <w:t xml:space="preserve"> dedicated</w:t>
      </w:r>
      <w:r w:rsidRPr="0070113E">
        <w:rPr>
          <w:rFonts w:ascii="Times New Roman" w:hAnsi="Times New Roman" w:cs="Times New Roman"/>
          <w:sz w:val="24"/>
          <w:szCs w:val="24"/>
          <w:lang w:val="en-GB"/>
        </w:rPr>
        <w:t xml:space="preserve"> international policy forum for further deliberations and collaboration in shaping tomorrow’s GMO governance framework and advancing the public dialogue. </w:t>
      </w:r>
    </w:p>
    <w:p w:rsidR="00113830" w:rsidRPr="0070113E" w:rsidRDefault="00113830" w:rsidP="00A86464">
      <w:pPr>
        <w:spacing w:line="360" w:lineRule="auto"/>
        <w:jc w:val="both"/>
        <w:rPr>
          <w:rFonts w:ascii="Times New Roman" w:hAnsi="Times New Roman" w:cs="Times New Roman"/>
          <w:sz w:val="24"/>
          <w:szCs w:val="24"/>
          <w:lang w:val="en-GB"/>
        </w:rPr>
      </w:pPr>
    </w:p>
    <w:p w:rsidR="00DF651A" w:rsidRPr="0070113E" w:rsidRDefault="00AE4475"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 xml:space="preserve">Getting it wrong by failing to adapt legislation </w:t>
      </w:r>
      <w:r w:rsidR="004F24C4" w:rsidRPr="0070113E">
        <w:rPr>
          <w:rFonts w:ascii="Times New Roman" w:hAnsi="Times New Roman" w:cs="Times New Roman"/>
          <w:sz w:val="24"/>
          <w:szCs w:val="24"/>
          <w:lang w:val="en-GB"/>
        </w:rPr>
        <w:t xml:space="preserve">to a rapidly changing technology </w:t>
      </w:r>
      <w:r w:rsidRPr="0070113E">
        <w:rPr>
          <w:rFonts w:ascii="Times New Roman" w:hAnsi="Times New Roman" w:cs="Times New Roman"/>
          <w:sz w:val="24"/>
          <w:szCs w:val="24"/>
          <w:lang w:val="en-GB"/>
        </w:rPr>
        <w:t>can entail significant opportunity costs.</w:t>
      </w:r>
      <w:r w:rsidR="00113830" w:rsidRPr="0070113E">
        <w:rPr>
          <w:rFonts w:ascii="Times New Roman" w:hAnsi="Times New Roman" w:cs="Times New Roman"/>
          <w:sz w:val="24"/>
          <w:szCs w:val="24"/>
          <w:lang w:val="en-GB"/>
        </w:rPr>
        <w:t xml:space="preserve"> </w:t>
      </w:r>
      <w:r w:rsidR="008F5F63" w:rsidRPr="0070113E">
        <w:rPr>
          <w:rFonts w:ascii="Times New Roman" w:hAnsi="Times New Roman" w:cs="Times New Roman"/>
          <w:sz w:val="24"/>
          <w:szCs w:val="24"/>
          <w:lang w:val="en-GB"/>
        </w:rPr>
        <w:t xml:space="preserve">Maintaining an exceedingly prohibitive regulation could also </w:t>
      </w:r>
      <w:r w:rsidR="009D6187">
        <w:rPr>
          <w:rFonts w:ascii="Times New Roman" w:hAnsi="Times New Roman" w:cs="Times New Roman"/>
          <w:sz w:val="24"/>
          <w:szCs w:val="24"/>
          <w:lang w:val="en-GB"/>
        </w:rPr>
        <w:t>cause</w:t>
      </w:r>
      <w:r w:rsidR="006F6277" w:rsidRPr="0070113E">
        <w:rPr>
          <w:rFonts w:ascii="Times New Roman" w:hAnsi="Times New Roman" w:cs="Times New Roman"/>
          <w:sz w:val="24"/>
          <w:szCs w:val="24"/>
          <w:lang w:val="en-GB"/>
        </w:rPr>
        <w:t xml:space="preserve"> lack of transparency in technological development and application</w:t>
      </w:r>
      <w:r w:rsidR="009D6187">
        <w:rPr>
          <w:rFonts w:ascii="Times New Roman" w:hAnsi="Times New Roman" w:cs="Times New Roman"/>
          <w:sz w:val="24"/>
          <w:szCs w:val="24"/>
          <w:lang w:val="en-GB"/>
        </w:rPr>
        <w:t xml:space="preserve"> –</w:t>
      </w:r>
      <w:r w:rsidR="006F6277" w:rsidRPr="0070113E">
        <w:rPr>
          <w:rFonts w:ascii="Times New Roman" w:hAnsi="Times New Roman" w:cs="Times New Roman"/>
          <w:sz w:val="24"/>
          <w:szCs w:val="24"/>
          <w:lang w:val="en-GB"/>
        </w:rPr>
        <w:t xml:space="preserve"> especially when </w:t>
      </w:r>
      <w:r w:rsidR="004F24C4" w:rsidRPr="0070113E">
        <w:rPr>
          <w:rFonts w:ascii="Times New Roman" w:hAnsi="Times New Roman" w:cs="Times New Roman"/>
          <w:sz w:val="24"/>
          <w:szCs w:val="24"/>
          <w:lang w:val="en-GB"/>
        </w:rPr>
        <w:t xml:space="preserve">new forms of </w:t>
      </w:r>
      <w:r w:rsidR="00F67BFE" w:rsidRPr="0070113E">
        <w:rPr>
          <w:rFonts w:ascii="Times New Roman" w:hAnsi="Times New Roman" w:cs="Times New Roman"/>
          <w:sz w:val="24"/>
          <w:szCs w:val="24"/>
          <w:lang w:val="en-GB"/>
        </w:rPr>
        <w:t>genetic engineering</w:t>
      </w:r>
      <w:r w:rsidR="006F6277" w:rsidRPr="0070113E">
        <w:rPr>
          <w:rFonts w:ascii="Times New Roman" w:hAnsi="Times New Roman" w:cs="Times New Roman"/>
          <w:sz w:val="24"/>
          <w:szCs w:val="24"/>
          <w:lang w:val="en-GB"/>
        </w:rPr>
        <w:t xml:space="preserve"> </w:t>
      </w:r>
      <w:r w:rsidR="00F67BFE" w:rsidRPr="0070113E">
        <w:rPr>
          <w:rFonts w:ascii="Times New Roman" w:hAnsi="Times New Roman" w:cs="Times New Roman"/>
          <w:sz w:val="24"/>
          <w:szCs w:val="24"/>
          <w:lang w:val="en-GB"/>
        </w:rPr>
        <w:t xml:space="preserve">can </w:t>
      </w:r>
      <w:r w:rsidR="009C1BE3" w:rsidRPr="0070113E">
        <w:rPr>
          <w:rFonts w:ascii="Times New Roman" w:hAnsi="Times New Roman" w:cs="Times New Roman"/>
          <w:sz w:val="24"/>
          <w:szCs w:val="24"/>
          <w:lang w:val="en-GB"/>
        </w:rPr>
        <w:t>go undetected</w:t>
      </w:r>
      <w:r w:rsidR="009D6187">
        <w:rPr>
          <w:rFonts w:ascii="Times New Roman" w:hAnsi="Times New Roman" w:cs="Times New Roman"/>
          <w:sz w:val="24"/>
          <w:szCs w:val="24"/>
          <w:lang w:val="en-GB"/>
        </w:rPr>
        <w:t xml:space="preserve"> –</w:t>
      </w:r>
      <w:r w:rsidR="00F67BFE" w:rsidRPr="0070113E">
        <w:rPr>
          <w:rFonts w:ascii="Times New Roman" w:hAnsi="Times New Roman" w:cs="Times New Roman"/>
          <w:sz w:val="24"/>
          <w:szCs w:val="24"/>
          <w:lang w:val="en-GB"/>
        </w:rPr>
        <w:t xml:space="preserve"> and</w:t>
      </w:r>
      <w:r w:rsidR="009C1BE3" w:rsidRPr="0070113E">
        <w:rPr>
          <w:rFonts w:ascii="Times New Roman" w:hAnsi="Times New Roman" w:cs="Times New Roman"/>
          <w:sz w:val="24"/>
          <w:szCs w:val="24"/>
          <w:lang w:val="en-GB"/>
        </w:rPr>
        <w:t xml:space="preserve"> ultimately </w:t>
      </w:r>
      <w:r w:rsidR="004F24C4" w:rsidRPr="0070113E">
        <w:rPr>
          <w:rFonts w:ascii="Times New Roman" w:hAnsi="Times New Roman" w:cs="Times New Roman"/>
          <w:sz w:val="24"/>
          <w:szCs w:val="24"/>
          <w:lang w:val="en-GB"/>
        </w:rPr>
        <w:t xml:space="preserve">lead to </w:t>
      </w:r>
      <w:r w:rsidR="00C569F5" w:rsidRPr="0070113E">
        <w:rPr>
          <w:rFonts w:ascii="Times New Roman" w:hAnsi="Times New Roman" w:cs="Times New Roman"/>
          <w:sz w:val="24"/>
          <w:szCs w:val="24"/>
          <w:lang w:val="en-GB"/>
        </w:rPr>
        <w:t>capitulation</w:t>
      </w:r>
      <w:r w:rsidR="00CC51A4" w:rsidRPr="0070113E">
        <w:rPr>
          <w:rFonts w:ascii="Times New Roman" w:hAnsi="Times New Roman" w:cs="Times New Roman"/>
          <w:sz w:val="24"/>
          <w:szCs w:val="24"/>
          <w:lang w:val="en-GB"/>
        </w:rPr>
        <w:t xml:space="preserve"> to the demand for</w:t>
      </w:r>
      <w:r w:rsidR="009C1BE3" w:rsidRPr="0070113E">
        <w:rPr>
          <w:rFonts w:ascii="Times New Roman" w:hAnsi="Times New Roman" w:cs="Times New Roman"/>
          <w:sz w:val="24"/>
          <w:szCs w:val="24"/>
          <w:lang w:val="en-GB"/>
        </w:rPr>
        <w:t xml:space="preserve"> </w:t>
      </w:r>
      <w:r w:rsidR="00F67BFE" w:rsidRPr="0070113E">
        <w:rPr>
          <w:rFonts w:ascii="Times New Roman" w:hAnsi="Times New Roman" w:cs="Times New Roman"/>
          <w:sz w:val="24"/>
          <w:szCs w:val="24"/>
          <w:lang w:val="en-GB"/>
        </w:rPr>
        <w:t>deregulation</w:t>
      </w:r>
      <w:r w:rsidR="008F5F63" w:rsidRPr="0070113E">
        <w:rPr>
          <w:rFonts w:ascii="Times New Roman" w:hAnsi="Times New Roman" w:cs="Times New Roman"/>
          <w:sz w:val="24"/>
          <w:szCs w:val="24"/>
          <w:lang w:val="en-GB"/>
        </w:rPr>
        <w:t>.</w:t>
      </w:r>
      <w:r w:rsidR="006F6277" w:rsidRPr="0070113E">
        <w:rPr>
          <w:rFonts w:ascii="Times New Roman" w:hAnsi="Times New Roman" w:cs="Times New Roman"/>
          <w:sz w:val="24"/>
          <w:szCs w:val="24"/>
          <w:lang w:val="en-GB"/>
        </w:rPr>
        <w:t xml:space="preserve"> </w:t>
      </w:r>
      <w:r w:rsidR="00D64136" w:rsidRPr="0070113E">
        <w:rPr>
          <w:rFonts w:ascii="Times New Roman" w:hAnsi="Times New Roman" w:cs="Times New Roman"/>
          <w:sz w:val="24"/>
          <w:szCs w:val="24"/>
          <w:lang w:val="en-GB"/>
        </w:rPr>
        <w:t xml:space="preserve">At the same time, blindly adapting legislation to technology may hamper perspective and control in order to assure benefit and safety. </w:t>
      </w:r>
      <w:r w:rsidR="00EF0615" w:rsidRPr="0070113E">
        <w:rPr>
          <w:rFonts w:ascii="Times New Roman" w:hAnsi="Times New Roman" w:cs="Times New Roman"/>
          <w:sz w:val="24"/>
          <w:szCs w:val="24"/>
          <w:lang w:val="en-GB"/>
        </w:rPr>
        <w:t>Getting it right</w:t>
      </w:r>
      <w:r w:rsidR="001673E2" w:rsidRPr="0070113E">
        <w:rPr>
          <w:rFonts w:ascii="Times New Roman" w:hAnsi="Times New Roman" w:cs="Times New Roman"/>
          <w:sz w:val="24"/>
          <w:szCs w:val="24"/>
          <w:lang w:val="en-GB"/>
        </w:rPr>
        <w:t xml:space="preserve"> </w:t>
      </w:r>
      <w:r w:rsidR="00D64136" w:rsidRPr="0070113E">
        <w:rPr>
          <w:rFonts w:ascii="Times New Roman" w:hAnsi="Times New Roman" w:cs="Times New Roman"/>
          <w:sz w:val="24"/>
          <w:szCs w:val="24"/>
          <w:lang w:val="en-GB"/>
        </w:rPr>
        <w:t xml:space="preserve">is important for </w:t>
      </w:r>
      <w:r w:rsidR="00DF651A" w:rsidRPr="0070113E">
        <w:rPr>
          <w:rFonts w:ascii="Times New Roman" w:hAnsi="Times New Roman" w:cs="Times New Roman"/>
          <w:sz w:val="24"/>
          <w:szCs w:val="24"/>
          <w:lang w:val="en-GB"/>
        </w:rPr>
        <w:t xml:space="preserve">society </w:t>
      </w:r>
      <w:r w:rsidR="001673E2" w:rsidRPr="0070113E">
        <w:rPr>
          <w:rFonts w:ascii="Times New Roman" w:hAnsi="Times New Roman" w:cs="Times New Roman"/>
          <w:sz w:val="24"/>
          <w:szCs w:val="24"/>
          <w:lang w:val="en-GB"/>
        </w:rPr>
        <w:t>to</w:t>
      </w:r>
      <w:r w:rsidR="00DF651A" w:rsidRPr="0070113E">
        <w:rPr>
          <w:rFonts w:ascii="Times New Roman" w:hAnsi="Times New Roman" w:cs="Times New Roman"/>
          <w:sz w:val="24"/>
          <w:szCs w:val="24"/>
          <w:lang w:val="en-GB"/>
        </w:rPr>
        <w:t xml:space="preserve"> harness the potential of genetic engineering in a safe, sustainable, </w:t>
      </w:r>
      <w:r w:rsidR="00F4139D" w:rsidRPr="0070113E">
        <w:rPr>
          <w:rFonts w:ascii="Times New Roman" w:hAnsi="Times New Roman" w:cs="Times New Roman"/>
          <w:sz w:val="24"/>
          <w:szCs w:val="24"/>
          <w:lang w:val="en-GB"/>
        </w:rPr>
        <w:t>soci</w:t>
      </w:r>
      <w:r w:rsidR="00763609" w:rsidRPr="0070113E">
        <w:rPr>
          <w:rFonts w:ascii="Times New Roman" w:hAnsi="Times New Roman" w:cs="Times New Roman"/>
          <w:sz w:val="24"/>
          <w:szCs w:val="24"/>
          <w:lang w:val="en-GB"/>
        </w:rPr>
        <w:t>et</w:t>
      </w:r>
      <w:r w:rsidR="00F4139D" w:rsidRPr="0070113E">
        <w:rPr>
          <w:rFonts w:ascii="Times New Roman" w:hAnsi="Times New Roman" w:cs="Times New Roman"/>
          <w:sz w:val="24"/>
          <w:szCs w:val="24"/>
          <w:lang w:val="en-GB"/>
        </w:rPr>
        <w:t xml:space="preserve">ally </w:t>
      </w:r>
      <w:r w:rsidR="00DF651A" w:rsidRPr="0070113E">
        <w:rPr>
          <w:rFonts w:ascii="Times New Roman" w:hAnsi="Times New Roman" w:cs="Times New Roman"/>
          <w:sz w:val="24"/>
          <w:szCs w:val="24"/>
          <w:lang w:val="en-GB"/>
        </w:rPr>
        <w:t xml:space="preserve">beneficial and ethically </w:t>
      </w:r>
      <w:r w:rsidR="00F4139D" w:rsidRPr="0070113E">
        <w:rPr>
          <w:rFonts w:ascii="Times New Roman" w:hAnsi="Times New Roman" w:cs="Times New Roman"/>
          <w:sz w:val="24"/>
          <w:szCs w:val="24"/>
          <w:lang w:val="en-GB"/>
        </w:rPr>
        <w:t>justifiable</w:t>
      </w:r>
      <w:r w:rsidR="00DF651A" w:rsidRPr="0070113E">
        <w:rPr>
          <w:rFonts w:ascii="Times New Roman" w:hAnsi="Times New Roman" w:cs="Times New Roman"/>
          <w:sz w:val="24"/>
          <w:szCs w:val="24"/>
          <w:lang w:val="en-GB"/>
        </w:rPr>
        <w:t xml:space="preserve"> manner while maintaining public trust.  </w:t>
      </w:r>
    </w:p>
    <w:p w:rsidR="00A16544" w:rsidRPr="0070113E" w:rsidRDefault="00A16544" w:rsidP="00A86464">
      <w:pPr>
        <w:spacing w:line="360" w:lineRule="auto"/>
        <w:jc w:val="both"/>
        <w:rPr>
          <w:rFonts w:ascii="Times New Roman" w:hAnsi="Times New Roman" w:cs="Times New Roman"/>
          <w:sz w:val="24"/>
          <w:szCs w:val="24"/>
          <w:lang w:val="en-GB"/>
        </w:rPr>
      </w:pPr>
    </w:p>
    <w:p w:rsidR="004821B2" w:rsidRPr="0070113E" w:rsidRDefault="004D68F9" w:rsidP="00A86464">
      <w:pPr>
        <w:spacing w:line="360" w:lineRule="auto"/>
        <w:jc w:val="both"/>
        <w:rPr>
          <w:rFonts w:ascii="Times New Roman" w:hAnsi="Times New Roman" w:cs="Times New Roman"/>
          <w:i/>
          <w:sz w:val="24"/>
          <w:szCs w:val="24"/>
          <w:lang w:val="en-GB"/>
        </w:rPr>
      </w:pPr>
      <w:r w:rsidRPr="0070113E">
        <w:rPr>
          <w:rFonts w:ascii="Times New Roman" w:hAnsi="Times New Roman" w:cs="Times New Roman"/>
          <w:i/>
          <w:sz w:val="24"/>
          <w:szCs w:val="24"/>
          <w:lang w:val="en-GB"/>
        </w:rPr>
        <w:t xml:space="preserve">The full report </w:t>
      </w:r>
      <w:r w:rsidR="00DF651A" w:rsidRPr="0070113E">
        <w:rPr>
          <w:rFonts w:ascii="Times New Roman" w:hAnsi="Times New Roman" w:cs="Times New Roman"/>
          <w:i/>
          <w:sz w:val="24"/>
          <w:szCs w:val="24"/>
          <w:lang w:val="en-GB"/>
        </w:rPr>
        <w:t xml:space="preserve">(in </w:t>
      </w:r>
      <w:r w:rsidR="00AB5124" w:rsidRPr="0070113E">
        <w:rPr>
          <w:rFonts w:ascii="Times New Roman" w:hAnsi="Times New Roman" w:cs="Times New Roman"/>
          <w:i/>
          <w:sz w:val="24"/>
          <w:szCs w:val="24"/>
          <w:lang w:val="en-GB"/>
        </w:rPr>
        <w:t>English</w:t>
      </w:r>
      <w:r w:rsidR="00DF651A" w:rsidRPr="0070113E">
        <w:rPr>
          <w:rFonts w:ascii="Times New Roman" w:hAnsi="Times New Roman" w:cs="Times New Roman"/>
          <w:i/>
          <w:sz w:val="24"/>
          <w:szCs w:val="24"/>
          <w:lang w:val="en-GB"/>
        </w:rPr>
        <w:t>)</w:t>
      </w:r>
      <w:r w:rsidR="00F24AC5" w:rsidRPr="0070113E">
        <w:rPr>
          <w:rFonts w:ascii="Times New Roman" w:hAnsi="Times New Roman" w:cs="Times New Roman"/>
          <w:i/>
          <w:sz w:val="24"/>
          <w:szCs w:val="24"/>
          <w:lang w:val="en-GB"/>
        </w:rPr>
        <w:t xml:space="preserve">, can be </w:t>
      </w:r>
      <w:r w:rsidRPr="0070113E">
        <w:rPr>
          <w:rFonts w:ascii="Times New Roman" w:hAnsi="Times New Roman" w:cs="Times New Roman"/>
          <w:i/>
          <w:sz w:val="24"/>
          <w:szCs w:val="24"/>
          <w:lang w:val="en-GB"/>
        </w:rPr>
        <w:t xml:space="preserve">found </w:t>
      </w:r>
      <w:r w:rsidR="00AE4475" w:rsidRPr="0070113E">
        <w:rPr>
          <w:rFonts w:ascii="Times New Roman" w:hAnsi="Times New Roman" w:cs="Times New Roman"/>
          <w:i/>
          <w:sz w:val="24"/>
          <w:szCs w:val="24"/>
          <w:lang w:val="en-GB"/>
        </w:rPr>
        <w:t>at</w:t>
      </w:r>
      <w:r w:rsidRPr="0070113E">
        <w:rPr>
          <w:rFonts w:ascii="Times New Roman" w:hAnsi="Times New Roman" w:cs="Times New Roman"/>
          <w:i/>
          <w:sz w:val="24"/>
          <w:szCs w:val="24"/>
          <w:lang w:val="en-GB"/>
        </w:rPr>
        <w:t xml:space="preserve">: </w:t>
      </w:r>
      <w:r w:rsidR="00EF12A3" w:rsidRPr="00EF12A3">
        <w:rPr>
          <w:rFonts w:ascii="Times New Roman" w:hAnsi="Times New Roman" w:cs="Times New Roman"/>
          <w:i/>
          <w:sz w:val="24"/>
          <w:szCs w:val="24"/>
          <w:lang w:val="en-GB"/>
        </w:rPr>
        <w:t>http://w</w:t>
      </w:r>
      <w:r w:rsidR="00EF12A3">
        <w:rPr>
          <w:rFonts w:ascii="Times New Roman" w:hAnsi="Times New Roman" w:cs="Times New Roman"/>
          <w:i/>
          <w:sz w:val="24"/>
          <w:szCs w:val="24"/>
          <w:lang w:val="en-GB"/>
        </w:rPr>
        <w:t>ww.bioteknologiradet.no/</w:t>
      </w:r>
      <w:r w:rsidR="00EF12A3" w:rsidRPr="00EF12A3">
        <w:rPr>
          <w:rFonts w:ascii="Times New Roman" w:hAnsi="Times New Roman" w:cs="Times New Roman"/>
          <w:i/>
          <w:sz w:val="24"/>
          <w:szCs w:val="24"/>
          <w:lang w:val="en-GB"/>
        </w:rPr>
        <w:t>a-forward-looking-regulatory-framework-for-gmo/</w:t>
      </w:r>
    </w:p>
    <w:p w:rsidR="0035045E" w:rsidRPr="0070113E" w:rsidRDefault="0035045E" w:rsidP="00A86464">
      <w:pPr>
        <w:spacing w:line="360" w:lineRule="auto"/>
        <w:jc w:val="both"/>
        <w:rPr>
          <w:rFonts w:ascii="Times New Roman" w:hAnsi="Times New Roman" w:cs="Times New Roman"/>
          <w:sz w:val="24"/>
          <w:szCs w:val="24"/>
          <w:lang w:val="en-GB"/>
        </w:rPr>
      </w:pPr>
    </w:p>
    <w:p w:rsidR="006C2BAE" w:rsidRPr="0070113E" w:rsidRDefault="006C2BAE" w:rsidP="00A86464">
      <w:pPr>
        <w:spacing w:line="360" w:lineRule="auto"/>
        <w:jc w:val="both"/>
        <w:rPr>
          <w:rFonts w:ascii="Times New Roman" w:hAnsi="Times New Roman" w:cs="Times New Roman"/>
          <w:sz w:val="24"/>
          <w:szCs w:val="24"/>
          <w:lang w:val="en-GB"/>
        </w:rPr>
      </w:pPr>
    </w:p>
    <w:p w:rsidR="00F07498" w:rsidRPr="0070113E" w:rsidRDefault="005554AC" w:rsidP="00A86464">
      <w:pPr>
        <w:spacing w:line="360" w:lineRule="auto"/>
        <w:jc w:val="both"/>
        <w:rPr>
          <w:rFonts w:ascii="Times New Roman" w:hAnsi="Times New Roman" w:cs="Times New Roman"/>
          <w:b/>
          <w:sz w:val="24"/>
          <w:szCs w:val="24"/>
          <w:u w:val="single"/>
          <w:lang w:val="en-GB"/>
        </w:rPr>
      </w:pPr>
      <w:r w:rsidRPr="0070113E">
        <w:rPr>
          <w:rFonts w:ascii="Times New Roman" w:hAnsi="Times New Roman" w:cs="Times New Roman"/>
          <w:b/>
          <w:sz w:val="24"/>
          <w:szCs w:val="24"/>
          <w:u w:val="single"/>
          <w:lang w:val="en-GB"/>
        </w:rPr>
        <w:t>References and notes:</w:t>
      </w:r>
    </w:p>
    <w:p w:rsidR="007F6E7B" w:rsidRPr="0070113E" w:rsidRDefault="007F6E7B" w:rsidP="00A86464">
      <w:pPr>
        <w:spacing w:line="360" w:lineRule="auto"/>
        <w:jc w:val="both"/>
        <w:rPr>
          <w:rFonts w:ascii="Times New Roman" w:hAnsi="Times New Roman" w:cs="Times New Roman"/>
          <w:b/>
          <w:sz w:val="24"/>
          <w:szCs w:val="24"/>
          <w:lang w:val="en-GB"/>
        </w:rPr>
      </w:pPr>
    </w:p>
    <w:p w:rsidR="00F07498" w:rsidRPr="0070113E" w:rsidRDefault="00F07498" w:rsidP="00A86464">
      <w:pPr>
        <w:pStyle w:val="Listeavsnitt"/>
        <w:numPr>
          <w:ilvl w:val="0"/>
          <w:numId w:val="4"/>
        </w:num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“Organisms obtained by mutagenesis are GMOs and are, in principle, subject to the obligations laid down by the GMO Directive”, Press release from the European Court of Justice</w:t>
      </w:r>
      <w:r w:rsidR="00CD11E2" w:rsidRPr="0070113E">
        <w:rPr>
          <w:rFonts w:ascii="Times New Roman" w:hAnsi="Times New Roman" w:cs="Times New Roman"/>
          <w:sz w:val="24"/>
          <w:szCs w:val="24"/>
          <w:lang w:val="en-GB"/>
        </w:rPr>
        <w:t xml:space="preserve"> (25 July 2018)</w:t>
      </w:r>
      <w:r w:rsidRPr="0070113E">
        <w:rPr>
          <w:rFonts w:ascii="Times New Roman" w:hAnsi="Times New Roman" w:cs="Times New Roman"/>
          <w:sz w:val="24"/>
          <w:szCs w:val="24"/>
          <w:lang w:val="en-GB"/>
        </w:rPr>
        <w:t xml:space="preserve"> (https://curia.europa.eu/jcms/upload/docs/application/pdf/2018-07/cp180111en.pdf).</w:t>
      </w:r>
    </w:p>
    <w:p w:rsidR="005554AC" w:rsidRPr="0070113E" w:rsidRDefault="00052D54" w:rsidP="00A86464">
      <w:pPr>
        <w:pStyle w:val="Listeavsnitt"/>
        <w:numPr>
          <w:ilvl w:val="0"/>
          <w:numId w:val="4"/>
        </w:num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“Regulating genome edited organisms as GMOs has negative consequences for agriculture,    society and economy”</w:t>
      </w:r>
      <w:r w:rsidR="00F07498" w:rsidRPr="0070113E">
        <w:rPr>
          <w:rFonts w:ascii="Times New Roman" w:hAnsi="Times New Roman" w:cs="Times New Roman"/>
          <w:sz w:val="24"/>
          <w:szCs w:val="24"/>
          <w:lang w:val="en-GB"/>
        </w:rPr>
        <w:t>, Position paper signed</w:t>
      </w:r>
      <w:r w:rsidRPr="0070113E">
        <w:rPr>
          <w:rFonts w:ascii="Times New Roman" w:hAnsi="Times New Roman" w:cs="Times New Roman"/>
          <w:sz w:val="24"/>
          <w:szCs w:val="24"/>
          <w:lang w:val="en-GB"/>
        </w:rPr>
        <w:t xml:space="preserve"> by European </w:t>
      </w:r>
      <w:r w:rsidR="00CD11E2" w:rsidRPr="0070113E">
        <w:rPr>
          <w:rFonts w:ascii="Times New Roman" w:hAnsi="Times New Roman" w:cs="Times New Roman"/>
          <w:sz w:val="24"/>
          <w:szCs w:val="24"/>
          <w:lang w:val="en-GB"/>
        </w:rPr>
        <w:t xml:space="preserve">scientists (2018) </w:t>
      </w:r>
      <w:r w:rsidR="00F07498" w:rsidRPr="0070113E">
        <w:rPr>
          <w:rFonts w:ascii="Times New Roman" w:hAnsi="Times New Roman" w:cs="Times New Roman"/>
          <w:sz w:val="24"/>
          <w:szCs w:val="24"/>
          <w:lang w:val="en-GB"/>
        </w:rPr>
        <w:t>(http://www.vib.be/en/news/Documents/Position%20paper%20on%20the%20ECJ%20ruling%20on%20CRISPR%2012%20Nov%202018.pdf).</w:t>
      </w:r>
    </w:p>
    <w:p w:rsidR="00F07498" w:rsidRPr="0070113E" w:rsidRDefault="00F07498" w:rsidP="00A86464">
      <w:pPr>
        <w:pStyle w:val="Listeavsnitt"/>
        <w:numPr>
          <w:ilvl w:val="0"/>
          <w:numId w:val="4"/>
        </w:num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 xml:space="preserve">K. P. Purnhagen et al, EU court casts new plant breeding techniques into regulatory limbo. Nat. Biotech. </w:t>
      </w:r>
      <w:r w:rsidRPr="0070113E">
        <w:rPr>
          <w:rFonts w:ascii="Times New Roman" w:hAnsi="Times New Roman" w:cs="Times New Roman"/>
          <w:b/>
          <w:sz w:val="24"/>
          <w:szCs w:val="24"/>
          <w:lang w:val="en-GB"/>
        </w:rPr>
        <w:t>36</w:t>
      </w:r>
      <w:r w:rsidRPr="0070113E">
        <w:rPr>
          <w:rFonts w:ascii="Times New Roman" w:hAnsi="Times New Roman" w:cs="Times New Roman"/>
          <w:sz w:val="24"/>
          <w:szCs w:val="24"/>
          <w:lang w:val="en-GB"/>
        </w:rPr>
        <w:t>, 799-800 (2018).</w:t>
      </w:r>
    </w:p>
    <w:p w:rsidR="00A30C40" w:rsidRPr="0070113E" w:rsidRDefault="00A30C40" w:rsidP="00A86464">
      <w:pPr>
        <w:pStyle w:val="Listeavsnitt"/>
        <w:numPr>
          <w:ilvl w:val="0"/>
          <w:numId w:val="4"/>
        </w:num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Science news article: “</w:t>
      </w:r>
      <w:r w:rsidR="00F07498" w:rsidRPr="0070113E">
        <w:rPr>
          <w:rFonts w:ascii="Times New Roman" w:hAnsi="Times New Roman" w:cs="Times New Roman"/>
          <w:sz w:val="24"/>
          <w:szCs w:val="24"/>
          <w:lang w:val="en-GB"/>
        </w:rPr>
        <w:t>European court ruling raises hurdles for CRISPR crops</w:t>
      </w:r>
      <w:r w:rsidRPr="0070113E">
        <w:rPr>
          <w:rFonts w:ascii="Times New Roman" w:hAnsi="Times New Roman" w:cs="Times New Roman"/>
          <w:sz w:val="24"/>
          <w:szCs w:val="24"/>
          <w:lang w:val="en-GB"/>
        </w:rPr>
        <w:t xml:space="preserve">” </w:t>
      </w:r>
      <w:r w:rsidR="00CD11E2" w:rsidRPr="0070113E">
        <w:rPr>
          <w:rFonts w:ascii="Times New Roman" w:hAnsi="Times New Roman" w:cs="Times New Roman"/>
          <w:sz w:val="24"/>
          <w:szCs w:val="24"/>
          <w:lang w:val="en-GB"/>
        </w:rPr>
        <w:t xml:space="preserve">(25 July 2018) </w:t>
      </w:r>
      <w:r w:rsidRPr="0070113E">
        <w:rPr>
          <w:rFonts w:ascii="Times New Roman" w:hAnsi="Times New Roman" w:cs="Times New Roman"/>
          <w:sz w:val="24"/>
          <w:szCs w:val="24"/>
          <w:lang w:val="en-GB"/>
        </w:rPr>
        <w:t>(</w:t>
      </w:r>
      <w:hyperlink r:id="rId11" w:history="1">
        <w:r w:rsidRPr="0070113E">
          <w:rPr>
            <w:rStyle w:val="Hyperkobling"/>
            <w:rFonts w:ascii="Times New Roman" w:hAnsi="Times New Roman" w:cs="Times New Roman"/>
            <w:sz w:val="24"/>
            <w:szCs w:val="24"/>
            <w:lang w:val="en-GB"/>
          </w:rPr>
          <w:t>https://www.sciencemag.org/news/2018/07/european-court-ruling-raises-hurdles-crispr-crops</w:t>
        </w:r>
      </w:hyperlink>
      <w:r w:rsidRPr="0070113E">
        <w:rPr>
          <w:rFonts w:ascii="Times New Roman" w:hAnsi="Times New Roman" w:cs="Times New Roman"/>
          <w:sz w:val="24"/>
          <w:szCs w:val="24"/>
          <w:lang w:val="en-GB"/>
        </w:rPr>
        <w:t>).</w:t>
      </w:r>
    </w:p>
    <w:p w:rsidR="00A30C40" w:rsidRPr="0070113E" w:rsidRDefault="00A30C40" w:rsidP="00A86464">
      <w:pPr>
        <w:pStyle w:val="Sluttnotetekst"/>
        <w:numPr>
          <w:ilvl w:val="0"/>
          <w:numId w:val="4"/>
        </w:num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 xml:space="preserve">Nature news article: “CRISPR plants now subject to tough GM laws in European Union” </w:t>
      </w:r>
      <w:r w:rsidR="00CD11E2" w:rsidRPr="0070113E">
        <w:rPr>
          <w:rFonts w:ascii="Times New Roman" w:hAnsi="Times New Roman" w:cs="Times New Roman"/>
          <w:sz w:val="24"/>
          <w:szCs w:val="24"/>
          <w:lang w:val="en-GB"/>
        </w:rPr>
        <w:t xml:space="preserve">(25 July 2018) </w:t>
      </w:r>
      <w:r w:rsidRPr="0070113E">
        <w:rPr>
          <w:rFonts w:ascii="Times New Roman" w:hAnsi="Times New Roman" w:cs="Times New Roman"/>
          <w:sz w:val="24"/>
          <w:szCs w:val="24"/>
          <w:lang w:val="en-GB"/>
        </w:rPr>
        <w:t>(https://www.nature.com/articles/d41586-018-05814-6)</w:t>
      </w:r>
      <w:r w:rsidR="00CD11E2" w:rsidRPr="0070113E">
        <w:rPr>
          <w:rFonts w:ascii="Times New Roman" w:hAnsi="Times New Roman" w:cs="Times New Roman"/>
          <w:sz w:val="24"/>
          <w:szCs w:val="24"/>
          <w:lang w:val="en-GB"/>
        </w:rPr>
        <w:t>.</w:t>
      </w:r>
    </w:p>
    <w:p w:rsidR="00CD11E2" w:rsidRPr="0070113E" w:rsidRDefault="00285C55" w:rsidP="00A86464">
      <w:pPr>
        <w:pStyle w:val="Listeavsnitt"/>
        <w:numPr>
          <w:ilvl w:val="0"/>
          <w:numId w:val="4"/>
        </w:numPr>
        <w:spacing w:line="360" w:lineRule="auto"/>
        <w:jc w:val="both"/>
        <w:rPr>
          <w:rFonts w:ascii="Times New Roman" w:hAnsi="Times New Roman" w:cs="Times New Roman"/>
          <w:sz w:val="24"/>
          <w:szCs w:val="24"/>
          <w:lang w:val="en-GB"/>
        </w:rPr>
      </w:pPr>
      <w:r w:rsidRPr="0070113E" w:rsidDel="00285C55">
        <w:rPr>
          <w:rFonts w:ascii="Times New Roman" w:hAnsi="Times New Roman" w:cs="Times New Roman"/>
          <w:sz w:val="24"/>
          <w:szCs w:val="24"/>
          <w:lang w:val="en-GB"/>
        </w:rPr>
        <w:t xml:space="preserve"> </w:t>
      </w:r>
      <w:r w:rsidR="00CD11E2" w:rsidRPr="0070113E">
        <w:rPr>
          <w:rFonts w:ascii="Times New Roman" w:hAnsi="Times New Roman" w:cs="Times New Roman"/>
          <w:sz w:val="24"/>
          <w:szCs w:val="24"/>
          <w:lang w:val="en-GB"/>
        </w:rPr>
        <w:t>“Global Warming of 1.5˚C” IPCC Special Report</w:t>
      </w:r>
      <w:r w:rsidR="00C614E2" w:rsidRPr="0070113E">
        <w:rPr>
          <w:rFonts w:ascii="Times New Roman" w:hAnsi="Times New Roman" w:cs="Times New Roman"/>
          <w:sz w:val="24"/>
          <w:szCs w:val="24"/>
          <w:lang w:val="en-GB"/>
        </w:rPr>
        <w:t xml:space="preserve"> (</w:t>
      </w:r>
      <w:r w:rsidR="00CD11E2" w:rsidRPr="0070113E">
        <w:rPr>
          <w:rFonts w:ascii="Times New Roman" w:hAnsi="Times New Roman" w:cs="Times New Roman"/>
          <w:sz w:val="24"/>
          <w:szCs w:val="24"/>
          <w:lang w:val="en-GB"/>
        </w:rPr>
        <w:t>2018</w:t>
      </w:r>
      <w:r w:rsidR="00C614E2" w:rsidRPr="0070113E">
        <w:rPr>
          <w:rFonts w:ascii="Times New Roman" w:hAnsi="Times New Roman" w:cs="Times New Roman"/>
          <w:sz w:val="24"/>
          <w:szCs w:val="24"/>
          <w:lang w:val="en-GB"/>
        </w:rPr>
        <w:t>), table 4.9, chap 4, p 370.</w:t>
      </w:r>
    </w:p>
    <w:p w:rsidR="00C614E2" w:rsidRPr="0070113E" w:rsidRDefault="00C614E2" w:rsidP="00A86464">
      <w:pPr>
        <w:pStyle w:val="Listeavsnitt"/>
        <w:numPr>
          <w:ilvl w:val="0"/>
          <w:numId w:val="4"/>
        </w:num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“Potential uses for genetic technologies: dialogue and engagement research” Report from the Royal Society UK (Dec 2017)</w:t>
      </w:r>
    </w:p>
    <w:p w:rsidR="00C614E2" w:rsidRPr="0070113E" w:rsidRDefault="00C614E2" w:rsidP="00A86464">
      <w:pPr>
        <w:pStyle w:val="Listeavsnitt"/>
        <w:numPr>
          <w:ilvl w:val="0"/>
          <w:numId w:val="4"/>
        </w:num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“Bio-Innovation in the Food System: Towards a New Chapter in Multistakeholder Collaboration” White paper by the World Economic Forum (Sept 2018) (</w:t>
      </w:r>
      <w:hyperlink r:id="rId12" w:history="1">
        <w:r w:rsidRPr="0070113E">
          <w:rPr>
            <w:rStyle w:val="Hyperkobling"/>
            <w:rFonts w:ascii="Times New Roman" w:hAnsi="Times New Roman" w:cs="Times New Roman"/>
            <w:sz w:val="24"/>
            <w:szCs w:val="24"/>
            <w:lang w:val="en-GB"/>
          </w:rPr>
          <w:t>http://www3.weforum.org/docs/WEF_Bio-Innovation_Dialogue_WP.pdf</w:t>
        </w:r>
      </w:hyperlink>
      <w:r w:rsidRPr="0070113E">
        <w:rPr>
          <w:rFonts w:ascii="Times New Roman" w:hAnsi="Times New Roman" w:cs="Times New Roman"/>
          <w:sz w:val="24"/>
          <w:szCs w:val="24"/>
          <w:lang w:val="en-GB"/>
        </w:rPr>
        <w:t>).</w:t>
      </w:r>
    </w:p>
    <w:p w:rsidR="00C614E2" w:rsidRPr="0070113E" w:rsidRDefault="00C614E2" w:rsidP="00A86464">
      <w:pPr>
        <w:pStyle w:val="Listeavsnitt"/>
        <w:numPr>
          <w:ilvl w:val="0"/>
          <w:numId w:val="4"/>
        </w:num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“Genome editing: Call for new EU legislation”. Position Paper by the German Bioeconomy Council (Sept 2018) (</w:t>
      </w:r>
      <w:hyperlink r:id="rId13" w:history="1">
        <w:r w:rsidRPr="0070113E">
          <w:rPr>
            <w:rStyle w:val="Hyperkobling"/>
            <w:rFonts w:ascii="Times New Roman" w:hAnsi="Times New Roman" w:cs="Times New Roman"/>
            <w:sz w:val="24"/>
            <w:szCs w:val="24"/>
            <w:lang w:val="en-GB"/>
          </w:rPr>
          <w:t>http://biooekonomierat.de/fileadmin/Publikationen/berichte/BOER-Memo_Genome-Editing_ENG.pdf</w:t>
        </w:r>
      </w:hyperlink>
      <w:r w:rsidRPr="0070113E">
        <w:rPr>
          <w:rFonts w:ascii="Times New Roman" w:hAnsi="Times New Roman" w:cs="Times New Roman"/>
          <w:sz w:val="24"/>
          <w:szCs w:val="24"/>
          <w:lang w:val="en-GB"/>
        </w:rPr>
        <w:t>).</w:t>
      </w:r>
    </w:p>
    <w:p w:rsidR="00C614E2" w:rsidRPr="0070113E" w:rsidRDefault="00BC7702" w:rsidP="00A86464">
      <w:pPr>
        <w:pStyle w:val="Listeavsnitt"/>
        <w:numPr>
          <w:ilvl w:val="0"/>
          <w:numId w:val="4"/>
        </w:num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 xml:space="preserve"> </w:t>
      </w:r>
      <w:r w:rsidR="00C614E2" w:rsidRPr="0070113E">
        <w:rPr>
          <w:rFonts w:ascii="Times New Roman" w:hAnsi="Times New Roman" w:cs="Times New Roman"/>
          <w:sz w:val="24"/>
          <w:szCs w:val="24"/>
          <w:lang w:val="en-GB"/>
        </w:rPr>
        <w:t>“New techniques in Agricultural Biotechnology”, Report by the Science Advice Mechanism (SAM) to the EU Commission (April 2017) (https://ec.europa.eu/research/sam/pdf/topics/explanatory_note_new_techniques_agricultural_biotechnology.pdf).</w:t>
      </w:r>
    </w:p>
    <w:p w:rsidR="00F07498" w:rsidRPr="0070113E" w:rsidRDefault="00A30C40" w:rsidP="00A86464">
      <w:pPr>
        <w:pStyle w:val="Sluttnotetekst"/>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 xml:space="preserve"> </w:t>
      </w:r>
    </w:p>
    <w:p w:rsidR="005E6759" w:rsidRDefault="00953EF7" w:rsidP="00A86464">
      <w:pPr>
        <w:spacing w:line="360" w:lineRule="auto"/>
        <w:jc w:val="both"/>
        <w:rPr>
          <w:rFonts w:ascii="Times New Roman" w:hAnsi="Times New Roman" w:cs="Times New Roman"/>
          <w:sz w:val="24"/>
          <w:szCs w:val="24"/>
          <w:lang w:val="en-GB"/>
        </w:rPr>
      </w:pPr>
      <w:r>
        <w:rPr>
          <w:rFonts w:ascii="Times New Roman" w:hAnsi="Times New Roman" w:cs="Times New Roman"/>
          <w:sz w:val="24"/>
          <w:szCs w:val="24"/>
          <w:lang w:val="en-GB"/>
        </w:rPr>
        <w:t>FIGURE LEGENDS</w:t>
      </w:r>
    </w:p>
    <w:p w:rsidR="00953EF7" w:rsidRPr="0070113E" w:rsidRDefault="00953EF7" w:rsidP="00953EF7">
      <w:pPr>
        <w:spacing w:line="360" w:lineRule="auto"/>
        <w:jc w:val="both"/>
        <w:rPr>
          <w:rFonts w:ascii="Times New Roman" w:hAnsi="Times New Roman" w:cs="Times New Roman"/>
          <w:b/>
          <w:sz w:val="24"/>
          <w:szCs w:val="24"/>
          <w:lang w:val="en-GB"/>
        </w:rPr>
      </w:pPr>
      <w:r>
        <w:rPr>
          <w:rFonts w:ascii="Times New Roman" w:hAnsi="Times New Roman" w:cs="Times New Roman"/>
          <w:b/>
          <w:sz w:val="24"/>
          <w:szCs w:val="24"/>
          <w:lang w:val="en-GB"/>
        </w:rPr>
        <w:t>Fig</w:t>
      </w:r>
      <w:r w:rsidRPr="0070113E">
        <w:rPr>
          <w:rFonts w:ascii="Times New Roman" w:hAnsi="Times New Roman" w:cs="Times New Roman"/>
          <w:b/>
          <w:sz w:val="24"/>
          <w:szCs w:val="24"/>
          <w:lang w:val="en-GB"/>
        </w:rPr>
        <w:t xml:space="preserve"> 1</w:t>
      </w:r>
      <w:r>
        <w:rPr>
          <w:rFonts w:ascii="Times New Roman" w:hAnsi="Times New Roman" w:cs="Times New Roman"/>
          <w:b/>
          <w:sz w:val="24"/>
          <w:szCs w:val="24"/>
          <w:lang w:val="en-GB"/>
        </w:rPr>
        <w:t xml:space="preserve"> |</w:t>
      </w:r>
      <w:r w:rsidRPr="0070113E">
        <w:rPr>
          <w:rFonts w:ascii="Times New Roman" w:hAnsi="Times New Roman" w:cs="Times New Roman"/>
          <w:b/>
          <w:sz w:val="24"/>
          <w:szCs w:val="24"/>
          <w:lang w:val="en-GB"/>
        </w:rPr>
        <w:t xml:space="preserve"> Proposed differentiated regulatory framework for GMO</w:t>
      </w:r>
    </w:p>
    <w:p w:rsidR="00953EF7" w:rsidRDefault="00953EF7" w:rsidP="00A86464">
      <w:pPr>
        <w:spacing w:line="360" w:lineRule="auto"/>
        <w:jc w:val="both"/>
        <w:rPr>
          <w:rFonts w:ascii="Times New Roman" w:hAnsi="Times New Roman" w:cs="Times New Roman"/>
          <w:sz w:val="24"/>
          <w:szCs w:val="24"/>
          <w:lang w:val="en-GB"/>
        </w:rPr>
      </w:pPr>
    </w:p>
    <w:p w:rsidR="00953EF7" w:rsidRDefault="00953EF7" w:rsidP="00A86464">
      <w:pPr>
        <w:spacing w:line="360" w:lineRule="auto"/>
        <w:jc w:val="both"/>
        <w:rPr>
          <w:rFonts w:ascii="Times New Roman" w:hAnsi="Times New Roman" w:cs="Times New Roman"/>
          <w:sz w:val="24"/>
          <w:szCs w:val="24"/>
          <w:lang w:val="en-GB"/>
        </w:rPr>
      </w:pPr>
    </w:p>
    <w:p w:rsidR="00953EF7" w:rsidRPr="0070113E" w:rsidRDefault="00953EF7" w:rsidP="00A86464">
      <w:pPr>
        <w:spacing w:line="360" w:lineRule="auto"/>
        <w:jc w:val="both"/>
        <w:rPr>
          <w:rFonts w:ascii="Times New Roman" w:hAnsi="Times New Roman" w:cs="Times New Roman"/>
          <w:sz w:val="24"/>
          <w:szCs w:val="24"/>
          <w:lang w:val="en-GB"/>
        </w:rPr>
      </w:pPr>
    </w:p>
    <w:p w:rsidR="005E6759" w:rsidRPr="0070113E" w:rsidRDefault="005E6759" w:rsidP="00A86464">
      <w:pPr>
        <w:spacing w:line="360" w:lineRule="auto"/>
        <w:jc w:val="both"/>
        <w:rPr>
          <w:rFonts w:ascii="Times New Roman" w:hAnsi="Times New Roman" w:cs="Times New Roman"/>
          <w:sz w:val="24"/>
          <w:szCs w:val="24"/>
          <w:u w:val="single"/>
          <w:lang w:val="en-GB"/>
        </w:rPr>
      </w:pPr>
      <w:r w:rsidRPr="0070113E">
        <w:rPr>
          <w:rFonts w:ascii="Times New Roman" w:hAnsi="Times New Roman" w:cs="Times New Roman"/>
          <w:b/>
          <w:sz w:val="24"/>
          <w:szCs w:val="24"/>
          <w:u w:val="single"/>
          <w:lang w:val="en-GB"/>
        </w:rPr>
        <w:t>Acknowledgements</w:t>
      </w:r>
      <w:r w:rsidRPr="0070113E">
        <w:rPr>
          <w:rFonts w:ascii="Times New Roman" w:hAnsi="Times New Roman" w:cs="Times New Roman"/>
          <w:sz w:val="24"/>
          <w:szCs w:val="24"/>
          <w:u w:val="single"/>
          <w:lang w:val="en-GB"/>
        </w:rPr>
        <w:t>:</w:t>
      </w:r>
    </w:p>
    <w:p w:rsidR="00BA6E76" w:rsidRPr="0070113E" w:rsidRDefault="007A202A" w:rsidP="00A86464">
      <w:pPr>
        <w:spacing w:line="360" w:lineRule="auto"/>
        <w:jc w:val="both"/>
        <w:rPr>
          <w:rFonts w:ascii="Times New Roman" w:hAnsi="Times New Roman" w:cs="Times New Roman"/>
          <w:sz w:val="24"/>
          <w:szCs w:val="24"/>
          <w:lang w:val="en-GB"/>
        </w:rPr>
      </w:pPr>
      <w:r w:rsidRPr="0070113E">
        <w:rPr>
          <w:rFonts w:ascii="Times New Roman" w:hAnsi="Times New Roman" w:cs="Times New Roman"/>
          <w:sz w:val="24"/>
          <w:szCs w:val="24"/>
          <w:lang w:val="en-GB"/>
        </w:rPr>
        <w:t>We thank all who contributed with valuable views and comments during the public consultation.</w:t>
      </w:r>
      <w:r w:rsidR="00BA6E76" w:rsidRPr="0070113E">
        <w:rPr>
          <w:rFonts w:ascii="Times New Roman" w:hAnsi="Times New Roman" w:cs="Times New Roman"/>
          <w:sz w:val="24"/>
          <w:szCs w:val="24"/>
          <w:lang w:val="en-GB"/>
        </w:rPr>
        <w:t xml:space="preserve"> </w:t>
      </w:r>
      <w:r w:rsidR="005E6759" w:rsidRPr="0070113E">
        <w:rPr>
          <w:rStyle w:val="Sterk"/>
          <w:rFonts w:ascii="Times New Roman" w:hAnsi="Times New Roman" w:cs="Times New Roman"/>
          <w:sz w:val="24"/>
          <w:szCs w:val="24"/>
          <w:u w:val="single"/>
          <w:lang w:val="en-GB"/>
        </w:rPr>
        <w:t>Funding:</w:t>
      </w:r>
      <w:r w:rsidRPr="0070113E">
        <w:rPr>
          <w:rStyle w:val="Sterk"/>
          <w:rFonts w:ascii="Times New Roman" w:hAnsi="Times New Roman" w:cs="Times New Roman"/>
          <w:sz w:val="24"/>
          <w:szCs w:val="24"/>
          <w:u w:val="single"/>
          <w:lang w:val="en-GB"/>
        </w:rPr>
        <w:t xml:space="preserve"> </w:t>
      </w:r>
      <w:r w:rsidR="00BA6E76" w:rsidRPr="0070113E">
        <w:rPr>
          <w:rStyle w:val="Sterk"/>
          <w:rFonts w:ascii="Times New Roman" w:hAnsi="Times New Roman" w:cs="Times New Roman"/>
          <w:b w:val="0"/>
          <w:sz w:val="24"/>
          <w:szCs w:val="24"/>
          <w:lang w:val="en-US"/>
        </w:rPr>
        <w:t xml:space="preserve">The work has been funded by </w:t>
      </w:r>
      <w:r w:rsidR="00BA6E76" w:rsidRPr="0070113E">
        <w:rPr>
          <w:rFonts w:ascii="Times New Roman" w:hAnsi="Times New Roman" w:cs="Times New Roman"/>
          <w:sz w:val="24"/>
          <w:szCs w:val="24"/>
          <w:lang w:val="en-US"/>
        </w:rPr>
        <w:t>The Norwegian Biotechnology Advisory Board. The board receives its funds from the Norwegian Government.</w:t>
      </w:r>
    </w:p>
    <w:p w:rsidR="005E6759" w:rsidRPr="0070113E" w:rsidRDefault="005E6759" w:rsidP="00A86464">
      <w:pPr>
        <w:spacing w:line="360" w:lineRule="auto"/>
        <w:jc w:val="both"/>
        <w:rPr>
          <w:rStyle w:val="Sterk"/>
          <w:rFonts w:ascii="Times New Roman" w:hAnsi="Times New Roman" w:cs="Times New Roman"/>
          <w:b w:val="0"/>
          <w:bCs w:val="0"/>
          <w:sz w:val="24"/>
          <w:szCs w:val="24"/>
          <w:lang w:val="en-GB"/>
        </w:rPr>
      </w:pPr>
      <w:r w:rsidRPr="0070113E">
        <w:rPr>
          <w:rStyle w:val="Sterk"/>
          <w:rFonts w:ascii="Times New Roman" w:hAnsi="Times New Roman" w:cs="Times New Roman"/>
          <w:sz w:val="24"/>
          <w:szCs w:val="24"/>
          <w:u w:val="single"/>
          <w:lang w:val="en-GB"/>
        </w:rPr>
        <w:t xml:space="preserve">Authors contributions: </w:t>
      </w:r>
    </w:p>
    <w:p w:rsidR="0087041F" w:rsidRPr="0070113E" w:rsidRDefault="0087041F" w:rsidP="00A86464">
      <w:pPr>
        <w:spacing w:line="360" w:lineRule="auto"/>
        <w:jc w:val="both"/>
        <w:rPr>
          <w:rStyle w:val="Sterk"/>
          <w:rFonts w:ascii="Times New Roman" w:hAnsi="Times New Roman" w:cs="Times New Roman"/>
          <w:sz w:val="24"/>
          <w:szCs w:val="24"/>
          <w:lang w:val="en-GB"/>
        </w:rPr>
      </w:pPr>
      <w:r w:rsidRPr="0070113E">
        <w:rPr>
          <w:rFonts w:ascii="Times New Roman" w:hAnsi="Times New Roman" w:cs="Times New Roman"/>
          <w:b/>
          <w:sz w:val="24"/>
          <w:szCs w:val="24"/>
          <w:lang w:val="en-US"/>
        </w:rPr>
        <w:t xml:space="preserve">Sigrid Bratlie: </w:t>
      </w:r>
      <w:r w:rsidRPr="0070113E">
        <w:rPr>
          <w:rStyle w:val="Sterk"/>
          <w:rFonts w:ascii="Times New Roman" w:hAnsi="Times New Roman" w:cs="Times New Roman"/>
          <w:b w:val="0"/>
          <w:sz w:val="24"/>
          <w:szCs w:val="24"/>
          <w:lang w:val="en-US"/>
        </w:rPr>
        <w:t>Developed the main contents of the proposal/model for a novel regulatory framework, lead the work on the public consultation</w:t>
      </w:r>
      <w:r w:rsidRPr="0070113E">
        <w:rPr>
          <w:rStyle w:val="Sterk"/>
          <w:rFonts w:ascii="Times New Roman" w:hAnsi="Times New Roman" w:cs="Times New Roman"/>
          <w:b w:val="0"/>
          <w:sz w:val="24"/>
          <w:szCs w:val="24"/>
          <w:lang w:val="en-GB"/>
        </w:rPr>
        <w:t xml:space="preserve"> and evaluated the results, wrote the report/statement on which the manuscript is based, and wrote the manuscript.</w:t>
      </w:r>
      <w:r w:rsidRPr="0070113E">
        <w:rPr>
          <w:rStyle w:val="Sterk"/>
          <w:rFonts w:ascii="Times New Roman" w:hAnsi="Times New Roman" w:cs="Times New Roman"/>
          <w:sz w:val="24"/>
          <w:szCs w:val="24"/>
          <w:lang w:val="en-GB"/>
        </w:rPr>
        <w:t xml:space="preserve"> </w:t>
      </w:r>
    </w:p>
    <w:p w:rsidR="0087041F" w:rsidRPr="0070113E" w:rsidRDefault="0087041F" w:rsidP="00A86464">
      <w:pPr>
        <w:spacing w:line="360" w:lineRule="auto"/>
        <w:jc w:val="both"/>
        <w:rPr>
          <w:rStyle w:val="Sterk"/>
          <w:rFonts w:ascii="Times New Roman" w:hAnsi="Times New Roman" w:cs="Times New Roman"/>
          <w:b w:val="0"/>
          <w:sz w:val="24"/>
          <w:szCs w:val="24"/>
          <w:lang w:val="en-GB"/>
        </w:rPr>
      </w:pPr>
      <w:r w:rsidRPr="0070113E">
        <w:rPr>
          <w:rFonts w:ascii="Times New Roman" w:hAnsi="Times New Roman" w:cs="Times New Roman"/>
          <w:b/>
          <w:sz w:val="24"/>
          <w:szCs w:val="24"/>
          <w:lang w:val="en-GB"/>
        </w:rPr>
        <w:t xml:space="preserve">Kristin Halvorsen: </w:t>
      </w:r>
      <w:r w:rsidRPr="0070113E">
        <w:rPr>
          <w:rStyle w:val="Sterk"/>
          <w:rFonts w:ascii="Times New Roman" w:hAnsi="Times New Roman" w:cs="Times New Roman"/>
          <w:b w:val="0"/>
          <w:sz w:val="24"/>
          <w:szCs w:val="24"/>
          <w:lang w:val="en-GB"/>
        </w:rPr>
        <w:t>Contributed significantly to the development of recommendations for regulation, writing of the full report, the public consultation and contributed to writing the manuscript.</w:t>
      </w:r>
    </w:p>
    <w:p w:rsidR="0087041F" w:rsidRPr="0070113E" w:rsidRDefault="0087041F" w:rsidP="00A86464">
      <w:pPr>
        <w:spacing w:line="360" w:lineRule="auto"/>
        <w:jc w:val="both"/>
        <w:rPr>
          <w:rStyle w:val="Sterk"/>
          <w:rFonts w:ascii="Times New Roman" w:hAnsi="Times New Roman" w:cs="Times New Roman"/>
          <w:b w:val="0"/>
          <w:sz w:val="24"/>
          <w:szCs w:val="24"/>
          <w:lang w:val="en-GB"/>
        </w:rPr>
      </w:pPr>
      <w:r w:rsidRPr="0070113E">
        <w:rPr>
          <w:rFonts w:ascii="Times New Roman" w:hAnsi="Times New Roman" w:cs="Times New Roman"/>
          <w:b/>
          <w:sz w:val="24"/>
          <w:szCs w:val="24"/>
          <w:lang w:val="en-GB"/>
        </w:rPr>
        <w:t xml:space="preserve">Bjørn K. Myskja: </w:t>
      </w:r>
      <w:r w:rsidRPr="0070113E">
        <w:rPr>
          <w:rStyle w:val="Sterk"/>
          <w:rFonts w:ascii="Times New Roman" w:hAnsi="Times New Roman" w:cs="Times New Roman"/>
          <w:b w:val="0"/>
          <w:sz w:val="24"/>
          <w:szCs w:val="24"/>
          <w:lang w:val="en-GB"/>
        </w:rPr>
        <w:t>Partook in developing recommendations for regulation and writing of the full report, contributed significantly to meetings during the public consultation, and contributed to writing the manuscript.</w:t>
      </w:r>
    </w:p>
    <w:p w:rsidR="0087041F" w:rsidRPr="0070113E" w:rsidRDefault="0087041F" w:rsidP="00A86464">
      <w:pPr>
        <w:spacing w:line="360" w:lineRule="auto"/>
        <w:jc w:val="both"/>
        <w:rPr>
          <w:rStyle w:val="Sterk"/>
          <w:rFonts w:ascii="Times New Roman" w:hAnsi="Times New Roman" w:cs="Times New Roman"/>
          <w:b w:val="0"/>
          <w:sz w:val="24"/>
          <w:szCs w:val="24"/>
          <w:lang w:val="en-GB"/>
        </w:rPr>
      </w:pPr>
      <w:r w:rsidRPr="0070113E">
        <w:rPr>
          <w:rFonts w:ascii="Times New Roman" w:hAnsi="Times New Roman" w:cs="Times New Roman"/>
          <w:b/>
          <w:sz w:val="24"/>
          <w:szCs w:val="24"/>
          <w:lang w:val="en-GB"/>
        </w:rPr>
        <w:t xml:space="preserve">Hilde Mellegård: </w:t>
      </w:r>
      <w:r w:rsidRPr="0070113E">
        <w:rPr>
          <w:rStyle w:val="Sterk"/>
          <w:rFonts w:ascii="Times New Roman" w:hAnsi="Times New Roman" w:cs="Times New Roman"/>
          <w:b w:val="0"/>
          <w:sz w:val="24"/>
          <w:szCs w:val="24"/>
          <w:lang w:val="en-GB"/>
        </w:rPr>
        <w:t>Contributed significantly to the consultation and evaluation of the results, wrote the report/statement on which the manuscript is based, and contributed to writing the manuscript.</w:t>
      </w:r>
    </w:p>
    <w:p w:rsidR="0087041F" w:rsidRPr="0070113E" w:rsidRDefault="0087041F" w:rsidP="00A86464">
      <w:pPr>
        <w:spacing w:line="360" w:lineRule="auto"/>
        <w:jc w:val="both"/>
        <w:rPr>
          <w:rFonts w:ascii="Times New Roman" w:hAnsi="Times New Roman" w:cs="Times New Roman"/>
          <w:b/>
          <w:sz w:val="24"/>
          <w:szCs w:val="24"/>
          <w:lang w:val="en-GB"/>
        </w:rPr>
      </w:pPr>
      <w:r w:rsidRPr="0070113E">
        <w:rPr>
          <w:rFonts w:ascii="Times New Roman" w:hAnsi="Times New Roman" w:cs="Times New Roman"/>
          <w:b/>
          <w:sz w:val="24"/>
          <w:szCs w:val="24"/>
          <w:lang w:val="en-GB"/>
        </w:rPr>
        <w:t xml:space="preserve">Cathrine Bjorvatn: </w:t>
      </w:r>
      <w:r w:rsidRPr="0070113E">
        <w:rPr>
          <w:rStyle w:val="Sterk"/>
          <w:rFonts w:ascii="Times New Roman" w:hAnsi="Times New Roman" w:cs="Times New Roman"/>
          <w:b w:val="0"/>
          <w:sz w:val="24"/>
          <w:szCs w:val="24"/>
          <w:lang w:val="en-GB"/>
        </w:rPr>
        <w:t>Partook in developing recommendations for regulation and writing of the full report.</w:t>
      </w:r>
    </w:p>
    <w:p w:rsidR="0087041F" w:rsidRPr="0070113E" w:rsidRDefault="0087041F" w:rsidP="00A86464">
      <w:pPr>
        <w:spacing w:line="360" w:lineRule="auto"/>
        <w:jc w:val="both"/>
        <w:rPr>
          <w:rStyle w:val="Sterk"/>
          <w:rFonts w:ascii="Times New Roman" w:hAnsi="Times New Roman" w:cs="Times New Roman"/>
          <w:b w:val="0"/>
          <w:sz w:val="24"/>
          <w:szCs w:val="24"/>
          <w:lang w:val="en-GB"/>
        </w:rPr>
      </w:pPr>
      <w:r w:rsidRPr="0070113E">
        <w:rPr>
          <w:rFonts w:ascii="Times New Roman" w:hAnsi="Times New Roman" w:cs="Times New Roman"/>
          <w:b/>
          <w:sz w:val="24"/>
          <w:szCs w:val="24"/>
          <w:lang w:val="en-GB"/>
        </w:rPr>
        <w:t xml:space="preserve">Petter Frost: </w:t>
      </w:r>
      <w:r w:rsidRPr="0070113E">
        <w:rPr>
          <w:rStyle w:val="Sterk"/>
          <w:rFonts w:ascii="Times New Roman" w:hAnsi="Times New Roman" w:cs="Times New Roman"/>
          <w:b w:val="0"/>
          <w:sz w:val="24"/>
          <w:szCs w:val="24"/>
          <w:lang w:val="en-GB"/>
        </w:rPr>
        <w:t>Partook in developing recommendations for regulation and writing of the full report, contributed to meetings during the public consultation, and contributed to writing the manuscript.</w:t>
      </w:r>
    </w:p>
    <w:p w:rsidR="0087041F" w:rsidRPr="0070113E" w:rsidRDefault="0087041F" w:rsidP="00A86464">
      <w:pPr>
        <w:spacing w:line="360" w:lineRule="auto"/>
        <w:jc w:val="both"/>
        <w:rPr>
          <w:rStyle w:val="Sterk"/>
          <w:rFonts w:ascii="Times New Roman" w:hAnsi="Times New Roman" w:cs="Times New Roman"/>
          <w:b w:val="0"/>
          <w:sz w:val="24"/>
          <w:szCs w:val="24"/>
          <w:lang w:val="en-GB"/>
        </w:rPr>
      </w:pPr>
      <w:r w:rsidRPr="0070113E">
        <w:rPr>
          <w:rFonts w:ascii="Times New Roman" w:hAnsi="Times New Roman" w:cs="Times New Roman"/>
          <w:b/>
          <w:sz w:val="24"/>
          <w:szCs w:val="24"/>
          <w:lang w:val="en-GB"/>
        </w:rPr>
        <w:t>Gunnar Heiene:</w:t>
      </w:r>
      <w:r w:rsidRPr="0070113E">
        <w:rPr>
          <w:rStyle w:val="Sterk"/>
          <w:rFonts w:ascii="Times New Roman" w:hAnsi="Times New Roman" w:cs="Times New Roman"/>
          <w:b w:val="0"/>
          <w:sz w:val="24"/>
          <w:szCs w:val="24"/>
          <w:lang w:val="en-GB"/>
        </w:rPr>
        <w:t xml:space="preserve"> Partook in developing recommendations for regulation, writing of the full report and contributed significantly to meetings during the public consultation.</w:t>
      </w:r>
    </w:p>
    <w:p w:rsidR="0087041F" w:rsidRPr="0070113E" w:rsidRDefault="0087041F" w:rsidP="00A86464">
      <w:pPr>
        <w:spacing w:line="360" w:lineRule="auto"/>
        <w:jc w:val="both"/>
        <w:rPr>
          <w:rStyle w:val="Sterk"/>
          <w:rFonts w:ascii="Times New Roman" w:hAnsi="Times New Roman" w:cs="Times New Roman"/>
          <w:b w:val="0"/>
          <w:sz w:val="24"/>
          <w:szCs w:val="24"/>
          <w:lang w:val="en-GB"/>
        </w:rPr>
      </w:pPr>
      <w:r w:rsidRPr="0070113E">
        <w:rPr>
          <w:rFonts w:ascii="Times New Roman" w:hAnsi="Times New Roman" w:cs="Times New Roman"/>
          <w:b/>
          <w:sz w:val="24"/>
          <w:szCs w:val="24"/>
          <w:lang w:val="en-GB"/>
        </w:rPr>
        <w:t xml:space="preserve">Bjørn Hofmann: </w:t>
      </w:r>
      <w:r w:rsidRPr="0070113E">
        <w:rPr>
          <w:rStyle w:val="Sterk"/>
          <w:rFonts w:ascii="Times New Roman" w:hAnsi="Times New Roman" w:cs="Times New Roman"/>
          <w:b w:val="0"/>
          <w:sz w:val="24"/>
          <w:szCs w:val="24"/>
          <w:lang w:val="en-GB"/>
        </w:rPr>
        <w:t>Partook in developing recommendations for regulation and writing of the full report, contributed significantly to meetings during the public consultation, and contributed to writing the manuscript.</w:t>
      </w:r>
    </w:p>
    <w:p w:rsidR="0087041F" w:rsidRPr="0070113E" w:rsidRDefault="0087041F" w:rsidP="00A86464">
      <w:pPr>
        <w:spacing w:line="360" w:lineRule="auto"/>
        <w:jc w:val="both"/>
        <w:rPr>
          <w:rStyle w:val="Sterk"/>
          <w:rFonts w:ascii="Times New Roman" w:hAnsi="Times New Roman" w:cs="Times New Roman"/>
          <w:b w:val="0"/>
          <w:sz w:val="24"/>
          <w:szCs w:val="24"/>
          <w:lang w:val="en-GB"/>
        </w:rPr>
      </w:pPr>
      <w:r w:rsidRPr="0070113E">
        <w:rPr>
          <w:rFonts w:ascii="Times New Roman" w:hAnsi="Times New Roman" w:cs="Times New Roman"/>
          <w:b/>
          <w:sz w:val="24"/>
          <w:szCs w:val="24"/>
          <w:lang w:val="en-GB"/>
        </w:rPr>
        <w:t xml:space="preserve">Arne Holst-Jensen: </w:t>
      </w:r>
      <w:r w:rsidRPr="0070113E">
        <w:rPr>
          <w:rStyle w:val="Sterk"/>
          <w:rFonts w:ascii="Times New Roman" w:hAnsi="Times New Roman" w:cs="Times New Roman"/>
          <w:b w:val="0"/>
          <w:sz w:val="24"/>
          <w:szCs w:val="24"/>
          <w:lang w:val="en-GB"/>
        </w:rPr>
        <w:t>Partook in developing recommendations for regulation and writing of the full report, contributed significantly to meetings during the public consultation, and contributed to writing the manuscript.</w:t>
      </w:r>
    </w:p>
    <w:p w:rsidR="0087041F" w:rsidRPr="0070113E" w:rsidRDefault="0087041F" w:rsidP="00A86464">
      <w:pPr>
        <w:spacing w:line="360" w:lineRule="auto"/>
        <w:jc w:val="both"/>
        <w:rPr>
          <w:rFonts w:ascii="Times New Roman" w:hAnsi="Times New Roman" w:cs="Times New Roman"/>
          <w:b/>
          <w:sz w:val="24"/>
          <w:szCs w:val="24"/>
          <w:lang w:val="en-GB"/>
        </w:rPr>
      </w:pPr>
      <w:r w:rsidRPr="0070113E">
        <w:rPr>
          <w:rFonts w:ascii="Times New Roman" w:hAnsi="Times New Roman" w:cs="Times New Roman"/>
          <w:b/>
          <w:sz w:val="24"/>
          <w:szCs w:val="24"/>
          <w:lang w:val="en-GB"/>
        </w:rPr>
        <w:t>Torolf Holst-Larsen:</w:t>
      </w:r>
      <w:r w:rsidRPr="0070113E">
        <w:rPr>
          <w:rStyle w:val="Sterk"/>
          <w:rFonts w:ascii="Times New Roman" w:hAnsi="Times New Roman" w:cs="Times New Roman"/>
          <w:b w:val="0"/>
          <w:sz w:val="24"/>
          <w:szCs w:val="24"/>
          <w:lang w:val="en-GB"/>
        </w:rPr>
        <w:t xml:space="preserve"> Partook in developing recommendations for regulation and writing of the full report.</w:t>
      </w:r>
    </w:p>
    <w:p w:rsidR="0087041F" w:rsidRPr="0070113E" w:rsidRDefault="0087041F" w:rsidP="00A86464">
      <w:pPr>
        <w:spacing w:line="360" w:lineRule="auto"/>
        <w:jc w:val="both"/>
        <w:rPr>
          <w:rFonts w:ascii="Times New Roman" w:hAnsi="Times New Roman" w:cs="Times New Roman"/>
          <w:b/>
          <w:sz w:val="24"/>
          <w:szCs w:val="24"/>
          <w:lang w:val="en-GB"/>
        </w:rPr>
      </w:pPr>
      <w:r w:rsidRPr="0070113E">
        <w:rPr>
          <w:rFonts w:ascii="Times New Roman" w:hAnsi="Times New Roman" w:cs="Times New Roman"/>
          <w:b/>
          <w:sz w:val="24"/>
          <w:szCs w:val="24"/>
          <w:lang w:val="en-GB"/>
        </w:rPr>
        <w:t>Raino S. E. Malnes:</w:t>
      </w:r>
      <w:r w:rsidRPr="0070113E">
        <w:rPr>
          <w:rStyle w:val="Sterk"/>
          <w:rFonts w:ascii="Times New Roman" w:hAnsi="Times New Roman" w:cs="Times New Roman"/>
          <w:b w:val="0"/>
          <w:sz w:val="24"/>
          <w:szCs w:val="24"/>
          <w:lang w:val="en-GB"/>
        </w:rPr>
        <w:t xml:space="preserve"> Partook in developing recommendations for regulation and writing of the full report.</w:t>
      </w:r>
    </w:p>
    <w:p w:rsidR="0087041F" w:rsidRPr="0070113E" w:rsidRDefault="0087041F" w:rsidP="00A86464">
      <w:pPr>
        <w:spacing w:line="360" w:lineRule="auto"/>
        <w:jc w:val="both"/>
        <w:rPr>
          <w:rStyle w:val="Sterk"/>
          <w:rFonts w:ascii="Times New Roman" w:hAnsi="Times New Roman" w:cs="Times New Roman"/>
          <w:b w:val="0"/>
          <w:sz w:val="24"/>
          <w:szCs w:val="24"/>
          <w:lang w:val="en-GB"/>
        </w:rPr>
      </w:pPr>
      <w:r w:rsidRPr="0070113E">
        <w:rPr>
          <w:rFonts w:ascii="Times New Roman" w:hAnsi="Times New Roman" w:cs="Times New Roman"/>
          <w:b/>
          <w:sz w:val="24"/>
          <w:szCs w:val="24"/>
          <w:lang w:val="en-GB"/>
        </w:rPr>
        <w:t xml:space="preserve">Benedicte Paus: </w:t>
      </w:r>
      <w:r w:rsidRPr="0070113E">
        <w:rPr>
          <w:rStyle w:val="Sterk"/>
          <w:rFonts w:ascii="Times New Roman" w:hAnsi="Times New Roman" w:cs="Times New Roman"/>
          <w:b w:val="0"/>
          <w:sz w:val="24"/>
          <w:szCs w:val="24"/>
          <w:lang w:val="en-GB"/>
        </w:rPr>
        <w:t>Partook in developing recommendations for regulation and writing of the full report, contributed significantly to meetings during the public consultation, and contributed to writing the manuscript.</w:t>
      </w:r>
    </w:p>
    <w:p w:rsidR="0087041F" w:rsidRPr="0070113E" w:rsidRDefault="0087041F" w:rsidP="00A86464">
      <w:pPr>
        <w:spacing w:line="360" w:lineRule="auto"/>
        <w:jc w:val="both"/>
        <w:rPr>
          <w:rStyle w:val="Sterk"/>
          <w:rFonts w:ascii="Times New Roman" w:hAnsi="Times New Roman" w:cs="Times New Roman"/>
          <w:b w:val="0"/>
          <w:sz w:val="24"/>
          <w:szCs w:val="24"/>
          <w:lang w:val="en-GB"/>
        </w:rPr>
      </w:pPr>
      <w:r w:rsidRPr="0070113E">
        <w:rPr>
          <w:rFonts w:ascii="Times New Roman" w:hAnsi="Times New Roman" w:cs="Times New Roman"/>
          <w:b/>
          <w:sz w:val="24"/>
          <w:szCs w:val="24"/>
          <w:lang w:val="en-GB"/>
        </w:rPr>
        <w:t xml:space="preserve">Bente Sandvig: </w:t>
      </w:r>
      <w:r w:rsidRPr="0070113E">
        <w:rPr>
          <w:rStyle w:val="Sterk"/>
          <w:rFonts w:ascii="Times New Roman" w:hAnsi="Times New Roman" w:cs="Times New Roman"/>
          <w:b w:val="0"/>
          <w:sz w:val="24"/>
          <w:szCs w:val="24"/>
          <w:lang w:val="en-GB"/>
        </w:rPr>
        <w:t>Partook in developing recommendations for regulation and writing of the full report, contributed significantly to meetings during the public consultation, and contributed to writing the manuscript.</w:t>
      </w:r>
    </w:p>
    <w:p w:rsidR="0087041F" w:rsidRPr="0070113E" w:rsidRDefault="0087041F" w:rsidP="00A86464">
      <w:pPr>
        <w:spacing w:line="360" w:lineRule="auto"/>
        <w:jc w:val="both"/>
        <w:rPr>
          <w:rFonts w:ascii="Times New Roman" w:hAnsi="Times New Roman" w:cs="Times New Roman"/>
          <w:b/>
          <w:sz w:val="24"/>
          <w:szCs w:val="24"/>
          <w:lang w:val="en-GB"/>
        </w:rPr>
      </w:pPr>
      <w:r w:rsidRPr="0070113E">
        <w:rPr>
          <w:rFonts w:ascii="Times New Roman" w:hAnsi="Times New Roman" w:cs="Times New Roman"/>
          <w:b/>
          <w:sz w:val="24"/>
          <w:szCs w:val="24"/>
          <w:lang w:val="en-GB"/>
        </w:rPr>
        <w:t xml:space="preserve">Sonja Irene Sjøli: </w:t>
      </w:r>
      <w:r w:rsidRPr="0070113E">
        <w:rPr>
          <w:rStyle w:val="Sterk"/>
          <w:rFonts w:ascii="Times New Roman" w:hAnsi="Times New Roman" w:cs="Times New Roman"/>
          <w:b w:val="0"/>
          <w:sz w:val="24"/>
          <w:szCs w:val="24"/>
          <w:lang w:val="en-GB"/>
        </w:rPr>
        <w:t>Partook in developing recommendations for regulation and writing of the full report and contributed to meetings during the public consultation.</w:t>
      </w:r>
    </w:p>
    <w:p w:rsidR="0087041F" w:rsidRPr="0070113E" w:rsidRDefault="0087041F" w:rsidP="00A86464">
      <w:pPr>
        <w:spacing w:line="360" w:lineRule="auto"/>
        <w:jc w:val="both"/>
        <w:rPr>
          <w:rFonts w:ascii="Times New Roman" w:hAnsi="Times New Roman" w:cs="Times New Roman"/>
          <w:b/>
          <w:sz w:val="24"/>
          <w:szCs w:val="24"/>
          <w:lang w:val="en-GB"/>
        </w:rPr>
      </w:pPr>
      <w:r w:rsidRPr="0070113E">
        <w:rPr>
          <w:rFonts w:ascii="Times New Roman" w:hAnsi="Times New Roman" w:cs="Times New Roman"/>
          <w:b/>
          <w:sz w:val="24"/>
          <w:szCs w:val="24"/>
          <w:lang w:val="en-GB"/>
        </w:rPr>
        <w:t xml:space="preserve">Birgit Skarstein: </w:t>
      </w:r>
      <w:r w:rsidRPr="0070113E">
        <w:rPr>
          <w:rStyle w:val="Sterk"/>
          <w:rFonts w:ascii="Times New Roman" w:hAnsi="Times New Roman" w:cs="Times New Roman"/>
          <w:b w:val="0"/>
          <w:sz w:val="24"/>
          <w:szCs w:val="24"/>
          <w:lang w:val="en-GB"/>
        </w:rPr>
        <w:t>Partook in developing recommendations for regulation and writing of the full report and contributed to meetings during the public consultation.</w:t>
      </w:r>
    </w:p>
    <w:p w:rsidR="0087041F" w:rsidRPr="0070113E" w:rsidRDefault="0087041F" w:rsidP="00A86464">
      <w:pPr>
        <w:spacing w:line="360" w:lineRule="auto"/>
        <w:jc w:val="both"/>
        <w:rPr>
          <w:rFonts w:ascii="Times New Roman" w:hAnsi="Times New Roman" w:cs="Times New Roman"/>
          <w:b/>
          <w:sz w:val="24"/>
          <w:szCs w:val="24"/>
          <w:lang w:val="en-GB"/>
        </w:rPr>
      </w:pPr>
      <w:r w:rsidRPr="0070113E">
        <w:rPr>
          <w:rFonts w:ascii="Times New Roman" w:hAnsi="Times New Roman" w:cs="Times New Roman"/>
          <w:b/>
          <w:sz w:val="24"/>
          <w:szCs w:val="24"/>
          <w:lang w:val="en-GB"/>
        </w:rPr>
        <w:t xml:space="preserve">May B. Thorseth: </w:t>
      </w:r>
      <w:r w:rsidRPr="0070113E">
        <w:rPr>
          <w:rStyle w:val="Sterk"/>
          <w:rFonts w:ascii="Times New Roman" w:hAnsi="Times New Roman" w:cs="Times New Roman"/>
          <w:b w:val="0"/>
          <w:sz w:val="24"/>
          <w:szCs w:val="24"/>
          <w:lang w:val="en-GB"/>
        </w:rPr>
        <w:t>Partook in developing recommendations for regulation and writing of the full report.</w:t>
      </w:r>
    </w:p>
    <w:p w:rsidR="0087041F" w:rsidRPr="0070113E" w:rsidRDefault="0087041F" w:rsidP="00A86464">
      <w:pPr>
        <w:spacing w:line="360" w:lineRule="auto"/>
        <w:jc w:val="both"/>
        <w:rPr>
          <w:rFonts w:ascii="Times New Roman" w:hAnsi="Times New Roman" w:cs="Times New Roman"/>
          <w:b/>
          <w:sz w:val="24"/>
          <w:szCs w:val="24"/>
          <w:lang w:val="en-GB"/>
        </w:rPr>
      </w:pPr>
      <w:r w:rsidRPr="0070113E">
        <w:rPr>
          <w:rFonts w:ascii="Times New Roman" w:hAnsi="Times New Roman" w:cs="Times New Roman"/>
          <w:b/>
          <w:sz w:val="24"/>
          <w:szCs w:val="24"/>
          <w:lang w:val="en-GB"/>
        </w:rPr>
        <w:t>Nils Vagstad:</w:t>
      </w:r>
      <w:r w:rsidRPr="0070113E">
        <w:rPr>
          <w:rStyle w:val="Sterk"/>
          <w:rFonts w:ascii="Times New Roman" w:hAnsi="Times New Roman" w:cs="Times New Roman"/>
          <w:b w:val="0"/>
          <w:sz w:val="24"/>
          <w:szCs w:val="24"/>
          <w:lang w:val="en-GB"/>
        </w:rPr>
        <w:t xml:space="preserve"> Partook in developing recommendations for regulation and writing of the full report and contributed to meetings during the public consultation.</w:t>
      </w:r>
    </w:p>
    <w:p w:rsidR="0087041F" w:rsidRPr="0070113E" w:rsidRDefault="0087041F" w:rsidP="00A86464">
      <w:pPr>
        <w:spacing w:line="360" w:lineRule="auto"/>
        <w:jc w:val="both"/>
        <w:rPr>
          <w:rFonts w:ascii="Times New Roman" w:hAnsi="Times New Roman" w:cs="Times New Roman"/>
          <w:b/>
          <w:sz w:val="24"/>
          <w:szCs w:val="24"/>
          <w:lang w:val="en-GB"/>
        </w:rPr>
      </w:pPr>
      <w:r w:rsidRPr="0070113E">
        <w:rPr>
          <w:rFonts w:ascii="Times New Roman" w:hAnsi="Times New Roman" w:cs="Times New Roman"/>
          <w:b/>
          <w:sz w:val="24"/>
          <w:szCs w:val="24"/>
          <w:lang w:val="en-GB"/>
        </w:rPr>
        <w:t xml:space="preserve">Dag Inge Våge: </w:t>
      </w:r>
      <w:r w:rsidRPr="0070113E">
        <w:rPr>
          <w:rStyle w:val="Sterk"/>
          <w:rFonts w:ascii="Times New Roman" w:hAnsi="Times New Roman" w:cs="Times New Roman"/>
          <w:b w:val="0"/>
          <w:sz w:val="24"/>
          <w:szCs w:val="24"/>
          <w:lang w:val="en-GB"/>
        </w:rPr>
        <w:t>Partook in developing recommendations for regulation and writing of the full report and contributed to meetings during the public consultation.</w:t>
      </w:r>
    </w:p>
    <w:p w:rsidR="0087041F" w:rsidRPr="0070113E" w:rsidRDefault="0087041F" w:rsidP="00A86464">
      <w:pPr>
        <w:spacing w:line="360" w:lineRule="auto"/>
        <w:jc w:val="both"/>
        <w:rPr>
          <w:rStyle w:val="Sterk"/>
          <w:rFonts w:ascii="Times New Roman" w:hAnsi="Times New Roman" w:cs="Times New Roman"/>
          <w:b w:val="0"/>
          <w:sz w:val="24"/>
          <w:szCs w:val="24"/>
          <w:lang w:val="en-GB"/>
        </w:rPr>
      </w:pPr>
      <w:r w:rsidRPr="0070113E">
        <w:rPr>
          <w:rFonts w:ascii="Times New Roman" w:hAnsi="Times New Roman" w:cs="Times New Roman"/>
          <w:b/>
          <w:sz w:val="24"/>
          <w:szCs w:val="24"/>
          <w:lang w:val="en-GB"/>
        </w:rPr>
        <w:t xml:space="preserve">Ole J. Borge: </w:t>
      </w:r>
      <w:r w:rsidRPr="0070113E">
        <w:rPr>
          <w:rStyle w:val="Sterk"/>
          <w:rFonts w:ascii="Times New Roman" w:hAnsi="Times New Roman" w:cs="Times New Roman"/>
          <w:b w:val="0"/>
          <w:sz w:val="24"/>
          <w:szCs w:val="24"/>
          <w:lang w:val="en-GB"/>
        </w:rPr>
        <w:t>Developed the main contents of the proposal/model for a novel regulatory framework, lead the work on the public consultation and evaluated the results, lead the work leading to the report/statement on which the manuscript is based, and contributed to the manuscript.</w:t>
      </w:r>
    </w:p>
    <w:p w:rsidR="00D63578" w:rsidRPr="0070113E" w:rsidRDefault="00D63578" w:rsidP="00A86464">
      <w:pPr>
        <w:spacing w:line="360" w:lineRule="auto"/>
        <w:jc w:val="both"/>
        <w:rPr>
          <w:rStyle w:val="Sterk"/>
          <w:rFonts w:ascii="Times New Roman" w:hAnsi="Times New Roman" w:cs="Times New Roman"/>
          <w:sz w:val="24"/>
          <w:szCs w:val="24"/>
          <w:lang w:val="en-GB"/>
        </w:rPr>
      </w:pPr>
    </w:p>
    <w:p w:rsidR="005E6759" w:rsidRPr="0070113E" w:rsidRDefault="005E6759" w:rsidP="00A86464">
      <w:pPr>
        <w:spacing w:line="360" w:lineRule="auto"/>
        <w:jc w:val="both"/>
        <w:rPr>
          <w:rStyle w:val="Sterk"/>
          <w:rFonts w:ascii="Times New Roman" w:hAnsi="Times New Roman" w:cs="Times New Roman"/>
          <w:sz w:val="24"/>
          <w:szCs w:val="24"/>
          <w:lang w:val="en-GB"/>
        </w:rPr>
      </w:pPr>
      <w:r w:rsidRPr="0070113E">
        <w:rPr>
          <w:rStyle w:val="Sterk"/>
          <w:rFonts w:ascii="Times New Roman" w:hAnsi="Times New Roman" w:cs="Times New Roman"/>
          <w:sz w:val="24"/>
          <w:szCs w:val="24"/>
          <w:u w:val="single"/>
          <w:lang w:val="en-GB"/>
        </w:rPr>
        <w:t>Competing interests:</w:t>
      </w:r>
      <w:r w:rsidR="00612C24" w:rsidRPr="0070113E">
        <w:rPr>
          <w:rStyle w:val="Sterk"/>
          <w:rFonts w:ascii="Times New Roman" w:hAnsi="Times New Roman" w:cs="Times New Roman"/>
          <w:sz w:val="24"/>
          <w:szCs w:val="24"/>
          <w:lang w:val="en-GB"/>
        </w:rPr>
        <w:t xml:space="preserve"> </w:t>
      </w:r>
      <w:r w:rsidR="00612C24" w:rsidRPr="0070113E">
        <w:rPr>
          <w:rStyle w:val="Sterk"/>
          <w:rFonts w:ascii="Times New Roman" w:hAnsi="Times New Roman" w:cs="Times New Roman"/>
          <w:b w:val="0"/>
          <w:sz w:val="24"/>
          <w:szCs w:val="24"/>
          <w:lang w:val="en-GB"/>
        </w:rPr>
        <w:t>P.Frost is the General Manager and Director of Research Science at MSD Animal Health Innovation Norway that develops DNA vaccines for the aquaculture industry. Otherwise, the authors declare no competing interests.</w:t>
      </w:r>
    </w:p>
    <w:p w:rsidR="001A7DA7" w:rsidRPr="0070113E" w:rsidRDefault="001A7DA7" w:rsidP="00E82A6A">
      <w:pPr>
        <w:tabs>
          <w:tab w:val="left" w:pos="2694"/>
        </w:tabs>
        <w:spacing w:line="360" w:lineRule="auto"/>
        <w:jc w:val="both"/>
        <w:rPr>
          <w:rStyle w:val="Sterk"/>
          <w:rFonts w:ascii="Times New Roman" w:hAnsi="Times New Roman" w:cs="Times New Roman"/>
          <w:b w:val="0"/>
          <w:sz w:val="24"/>
          <w:szCs w:val="24"/>
          <w:lang w:val="en-GB"/>
        </w:rPr>
      </w:pPr>
    </w:p>
    <w:p w:rsidR="001A7DA7" w:rsidRPr="0070113E" w:rsidRDefault="00BA6E76" w:rsidP="00A86464">
      <w:pPr>
        <w:spacing w:line="360" w:lineRule="auto"/>
        <w:jc w:val="both"/>
        <w:rPr>
          <w:rStyle w:val="Sterk"/>
          <w:rFonts w:ascii="Times New Roman" w:hAnsi="Times New Roman" w:cs="Times New Roman"/>
          <w:sz w:val="24"/>
          <w:szCs w:val="24"/>
          <w:u w:val="single"/>
          <w:lang w:val="en-GB"/>
        </w:rPr>
      </w:pPr>
      <w:r w:rsidRPr="0070113E">
        <w:rPr>
          <w:rStyle w:val="Sterk"/>
          <w:rFonts w:ascii="Times New Roman" w:hAnsi="Times New Roman" w:cs="Times New Roman"/>
          <w:sz w:val="24"/>
          <w:szCs w:val="24"/>
          <w:u w:val="single"/>
          <w:lang w:val="en-GB"/>
        </w:rPr>
        <w:t>Supplementary Materials:</w:t>
      </w:r>
    </w:p>
    <w:p w:rsidR="00BA6E76" w:rsidRPr="0070113E" w:rsidRDefault="00BA6E76" w:rsidP="00A86464">
      <w:pPr>
        <w:spacing w:line="360" w:lineRule="auto"/>
        <w:jc w:val="both"/>
        <w:rPr>
          <w:rFonts w:ascii="Times New Roman" w:hAnsi="Times New Roman" w:cs="Times New Roman"/>
          <w:i/>
          <w:sz w:val="24"/>
          <w:szCs w:val="24"/>
          <w:lang w:val="en-GB"/>
        </w:rPr>
      </w:pPr>
      <w:r w:rsidRPr="0070113E">
        <w:rPr>
          <w:rStyle w:val="Sterk"/>
          <w:rFonts w:ascii="Times New Roman" w:hAnsi="Times New Roman" w:cs="Times New Roman"/>
          <w:b w:val="0"/>
          <w:sz w:val="24"/>
          <w:szCs w:val="24"/>
          <w:lang w:val="en-GB"/>
        </w:rPr>
        <w:t xml:space="preserve">Full report and comments from the public consultation are available at: </w:t>
      </w:r>
      <w:r w:rsidR="00805DE6" w:rsidRPr="00EF12A3">
        <w:rPr>
          <w:rFonts w:ascii="Times New Roman" w:hAnsi="Times New Roman" w:cs="Times New Roman"/>
          <w:i/>
          <w:sz w:val="24"/>
          <w:szCs w:val="24"/>
          <w:lang w:val="en-GB"/>
        </w:rPr>
        <w:t>http://w</w:t>
      </w:r>
      <w:r w:rsidR="00805DE6">
        <w:rPr>
          <w:rFonts w:ascii="Times New Roman" w:hAnsi="Times New Roman" w:cs="Times New Roman"/>
          <w:i/>
          <w:sz w:val="24"/>
          <w:szCs w:val="24"/>
          <w:lang w:val="en-GB"/>
        </w:rPr>
        <w:t>ww.bioteknologiradet.no/</w:t>
      </w:r>
      <w:r w:rsidR="00805DE6" w:rsidRPr="00EF12A3">
        <w:rPr>
          <w:rFonts w:ascii="Times New Roman" w:hAnsi="Times New Roman" w:cs="Times New Roman"/>
          <w:i/>
          <w:sz w:val="24"/>
          <w:szCs w:val="24"/>
          <w:lang w:val="en-GB"/>
        </w:rPr>
        <w:t>a-forward-looking-regulatory-framework-for-gmo/</w:t>
      </w:r>
    </w:p>
    <w:p w:rsidR="00E11B69" w:rsidRDefault="00E11B69" w:rsidP="00A86464">
      <w:pPr>
        <w:spacing w:line="360" w:lineRule="auto"/>
        <w:jc w:val="both"/>
        <w:rPr>
          <w:rFonts w:ascii="Times New Roman" w:hAnsi="Times New Roman" w:cs="Times New Roman"/>
          <w:sz w:val="24"/>
          <w:szCs w:val="24"/>
          <w:lang w:val="en-GB"/>
        </w:rPr>
      </w:pPr>
    </w:p>
    <w:p w:rsidR="00FC0D39" w:rsidRPr="0070113E" w:rsidRDefault="00FC0D39" w:rsidP="00A86464">
      <w:pPr>
        <w:spacing w:line="360" w:lineRule="auto"/>
        <w:jc w:val="both"/>
        <w:rPr>
          <w:rFonts w:ascii="Times New Roman" w:hAnsi="Times New Roman" w:cs="Times New Roman"/>
          <w:sz w:val="24"/>
          <w:szCs w:val="24"/>
          <w:lang w:val="en-GB"/>
        </w:rPr>
      </w:pPr>
      <w:r>
        <w:rPr>
          <w:noProof/>
          <w:lang w:eastAsia="nb-NO"/>
        </w:rPr>
        <w:drawing>
          <wp:inline distT="0" distB="0" distL="0" distR="0" wp14:anchorId="2B79075A" wp14:editId="4C1DED99">
            <wp:extent cx="5760720" cy="324040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e 2.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3240405"/>
                    </a:xfrm>
                    <a:prstGeom prst="rect">
                      <a:avLst/>
                    </a:prstGeom>
                  </pic:spPr>
                </pic:pic>
              </a:graphicData>
            </a:graphic>
          </wp:inline>
        </w:drawing>
      </w:r>
    </w:p>
    <w:p w:rsidR="00E11B69" w:rsidRDefault="00E11B69" w:rsidP="00A86464">
      <w:pPr>
        <w:spacing w:line="360" w:lineRule="auto"/>
        <w:jc w:val="both"/>
        <w:rPr>
          <w:rFonts w:ascii="Times New Roman" w:hAnsi="Times New Roman" w:cs="Times New Roman"/>
          <w:sz w:val="24"/>
          <w:szCs w:val="24"/>
          <w:lang w:val="en-GB"/>
        </w:rPr>
      </w:pPr>
    </w:p>
    <w:p w:rsidR="005B2A02" w:rsidRPr="0070113E" w:rsidRDefault="005B2A02" w:rsidP="00A86464">
      <w:pPr>
        <w:spacing w:line="360" w:lineRule="auto"/>
        <w:jc w:val="both"/>
        <w:rPr>
          <w:rFonts w:ascii="Times New Roman" w:hAnsi="Times New Roman" w:cs="Times New Roman"/>
          <w:sz w:val="24"/>
          <w:szCs w:val="24"/>
          <w:lang w:val="en-GB"/>
        </w:rPr>
      </w:pPr>
    </w:p>
    <w:sectPr w:rsidR="005B2A02" w:rsidRPr="0070113E">
      <w:endnotePr>
        <w:numFmt w:val="decimal"/>
      </w:end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5FA4" w:rsidRDefault="00C85FA4" w:rsidP="00B55BDE">
      <w:r>
        <w:separator/>
      </w:r>
    </w:p>
  </w:endnote>
  <w:endnote w:type="continuationSeparator" w:id="0">
    <w:p w:rsidR="00C85FA4" w:rsidRDefault="00C85FA4" w:rsidP="00B5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5FA4" w:rsidRDefault="00C85FA4" w:rsidP="00B55BDE">
      <w:r>
        <w:separator/>
      </w:r>
    </w:p>
  </w:footnote>
  <w:footnote w:type="continuationSeparator" w:id="0">
    <w:p w:rsidR="00C85FA4" w:rsidRDefault="00C85FA4" w:rsidP="00B55B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376E9"/>
    <w:multiLevelType w:val="hybridMultilevel"/>
    <w:tmpl w:val="2FA2C1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AEA53B1"/>
    <w:multiLevelType w:val="hybridMultilevel"/>
    <w:tmpl w:val="F6B6575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1604BD6"/>
    <w:multiLevelType w:val="hybridMultilevel"/>
    <w:tmpl w:val="8B68C0B2"/>
    <w:lvl w:ilvl="0" w:tplc="B42EF00C">
      <w:start w:val="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49AD2BCF"/>
    <w:multiLevelType w:val="hybridMultilevel"/>
    <w:tmpl w:val="CA20DF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60950E7C"/>
    <w:multiLevelType w:val="hybridMultilevel"/>
    <w:tmpl w:val="C8C4B4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nb-NO" w:vendorID="64" w:dllVersion="6" w:nlCheck="1" w:checkStyle="0"/>
  <w:activeWritingStyle w:appName="MSWord" w:lang="en-GB" w:vendorID="64" w:dllVersion="6" w:nlCheck="1" w:checkStyle="1"/>
  <w:activeWritingStyle w:appName="MSWord" w:lang="en-GB" w:vendorID="64" w:dllVersion="0" w:nlCheck="1" w:checkStyle="0"/>
  <w:activeWritingStyle w:appName="MSWord" w:lang="nb-NO" w:vendorID="64" w:dllVersion="0" w:nlCheck="1" w:checkStyle="0"/>
  <w:activeWritingStyle w:appName="MSWord" w:lang="en-US" w:vendorID="64" w:dllVersion="6" w:nlCheck="1" w:checkStyle="1"/>
  <w:activeWritingStyle w:appName="MSWord" w:lang="en-US" w:vendorID="64" w:dllVersion="0" w:nlCheck="1" w:checkStyle="0"/>
  <w:trackRevisions/>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45E"/>
    <w:rsid w:val="000024A4"/>
    <w:rsid w:val="00012781"/>
    <w:rsid w:val="00012CCD"/>
    <w:rsid w:val="00016DAB"/>
    <w:rsid w:val="00032C29"/>
    <w:rsid w:val="00041F9D"/>
    <w:rsid w:val="000508D0"/>
    <w:rsid w:val="00052D54"/>
    <w:rsid w:val="00060F43"/>
    <w:rsid w:val="00076211"/>
    <w:rsid w:val="0008733C"/>
    <w:rsid w:val="0009146D"/>
    <w:rsid w:val="0009511D"/>
    <w:rsid w:val="000A59EC"/>
    <w:rsid w:val="000B04A5"/>
    <w:rsid w:val="000C2FA4"/>
    <w:rsid w:val="000C3F7A"/>
    <w:rsid w:val="000D2FFA"/>
    <w:rsid w:val="000E111D"/>
    <w:rsid w:val="00101114"/>
    <w:rsid w:val="00113830"/>
    <w:rsid w:val="0012118E"/>
    <w:rsid w:val="00127B2E"/>
    <w:rsid w:val="00144060"/>
    <w:rsid w:val="001448CB"/>
    <w:rsid w:val="001474CA"/>
    <w:rsid w:val="00147C43"/>
    <w:rsid w:val="001673E2"/>
    <w:rsid w:val="00170466"/>
    <w:rsid w:val="00174EB4"/>
    <w:rsid w:val="00175D9D"/>
    <w:rsid w:val="00177E22"/>
    <w:rsid w:val="00186020"/>
    <w:rsid w:val="00187676"/>
    <w:rsid w:val="00194CE0"/>
    <w:rsid w:val="001976CC"/>
    <w:rsid w:val="001A7DA7"/>
    <w:rsid w:val="001B359E"/>
    <w:rsid w:val="001B77B0"/>
    <w:rsid w:val="001C0545"/>
    <w:rsid w:val="001C26A4"/>
    <w:rsid w:val="001C2B84"/>
    <w:rsid w:val="001C7F94"/>
    <w:rsid w:val="001D0E89"/>
    <w:rsid w:val="001D0F98"/>
    <w:rsid w:val="001D11A8"/>
    <w:rsid w:val="001D2D56"/>
    <w:rsid w:val="001D3D49"/>
    <w:rsid w:val="001D7C24"/>
    <w:rsid w:val="001E244E"/>
    <w:rsid w:val="001E4801"/>
    <w:rsid w:val="001E6139"/>
    <w:rsid w:val="002076B4"/>
    <w:rsid w:val="00221707"/>
    <w:rsid w:val="00244D3D"/>
    <w:rsid w:val="00247D53"/>
    <w:rsid w:val="002542C8"/>
    <w:rsid w:val="0028411A"/>
    <w:rsid w:val="00285C55"/>
    <w:rsid w:val="002866C3"/>
    <w:rsid w:val="00291EB8"/>
    <w:rsid w:val="002947EC"/>
    <w:rsid w:val="002A25CB"/>
    <w:rsid w:val="002A4FCC"/>
    <w:rsid w:val="002B2904"/>
    <w:rsid w:val="002B2F35"/>
    <w:rsid w:val="002C3013"/>
    <w:rsid w:val="002D1569"/>
    <w:rsid w:val="002D2B58"/>
    <w:rsid w:val="002E4F36"/>
    <w:rsid w:val="00304AD2"/>
    <w:rsid w:val="00305778"/>
    <w:rsid w:val="00306912"/>
    <w:rsid w:val="003130F9"/>
    <w:rsid w:val="00323523"/>
    <w:rsid w:val="00332F2F"/>
    <w:rsid w:val="0034133C"/>
    <w:rsid w:val="00341F56"/>
    <w:rsid w:val="0035045E"/>
    <w:rsid w:val="0035454E"/>
    <w:rsid w:val="00356DD5"/>
    <w:rsid w:val="00372C29"/>
    <w:rsid w:val="0037304D"/>
    <w:rsid w:val="0038308F"/>
    <w:rsid w:val="00383FEF"/>
    <w:rsid w:val="0038402D"/>
    <w:rsid w:val="00386F8C"/>
    <w:rsid w:val="003909D0"/>
    <w:rsid w:val="00391DFC"/>
    <w:rsid w:val="00396846"/>
    <w:rsid w:val="003A04AD"/>
    <w:rsid w:val="003A2C36"/>
    <w:rsid w:val="003A4520"/>
    <w:rsid w:val="003C2AC7"/>
    <w:rsid w:val="003C43D6"/>
    <w:rsid w:val="003D0D1C"/>
    <w:rsid w:val="003D1DAB"/>
    <w:rsid w:val="003D2C46"/>
    <w:rsid w:val="003E2B4B"/>
    <w:rsid w:val="003F408E"/>
    <w:rsid w:val="003F43DB"/>
    <w:rsid w:val="00401BB7"/>
    <w:rsid w:val="00422838"/>
    <w:rsid w:val="004315D9"/>
    <w:rsid w:val="00460510"/>
    <w:rsid w:val="004645F9"/>
    <w:rsid w:val="00465A3E"/>
    <w:rsid w:val="00467578"/>
    <w:rsid w:val="00470682"/>
    <w:rsid w:val="004821B2"/>
    <w:rsid w:val="0048282F"/>
    <w:rsid w:val="00485FCA"/>
    <w:rsid w:val="00487435"/>
    <w:rsid w:val="004A049A"/>
    <w:rsid w:val="004A5E63"/>
    <w:rsid w:val="004B09E0"/>
    <w:rsid w:val="004B28DA"/>
    <w:rsid w:val="004B3601"/>
    <w:rsid w:val="004D68F9"/>
    <w:rsid w:val="004E7B96"/>
    <w:rsid w:val="004F16C5"/>
    <w:rsid w:val="004F24C4"/>
    <w:rsid w:val="005027B1"/>
    <w:rsid w:val="005048C3"/>
    <w:rsid w:val="00512F81"/>
    <w:rsid w:val="005146F5"/>
    <w:rsid w:val="00516993"/>
    <w:rsid w:val="00535494"/>
    <w:rsid w:val="00537491"/>
    <w:rsid w:val="005448AB"/>
    <w:rsid w:val="005455F5"/>
    <w:rsid w:val="00545D31"/>
    <w:rsid w:val="0054616C"/>
    <w:rsid w:val="0055191B"/>
    <w:rsid w:val="005554AC"/>
    <w:rsid w:val="00576DCB"/>
    <w:rsid w:val="0058215B"/>
    <w:rsid w:val="005A2F6A"/>
    <w:rsid w:val="005A74B7"/>
    <w:rsid w:val="005B0D0B"/>
    <w:rsid w:val="005B2A02"/>
    <w:rsid w:val="005B3D51"/>
    <w:rsid w:val="005C600B"/>
    <w:rsid w:val="005D53FE"/>
    <w:rsid w:val="005E5F55"/>
    <w:rsid w:val="005E6759"/>
    <w:rsid w:val="005F4445"/>
    <w:rsid w:val="005F4969"/>
    <w:rsid w:val="005F586E"/>
    <w:rsid w:val="0060714A"/>
    <w:rsid w:val="00607B7D"/>
    <w:rsid w:val="00612C24"/>
    <w:rsid w:val="0061386C"/>
    <w:rsid w:val="006202DB"/>
    <w:rsid w:val="00621A2D"/>
    <w:rsid w:val="00632010"/>
    <w:rsid w:val="00663919"/>
    <w:rsid w:val="00671AA3"/>
    <w:rsid w:val="00690C10"/>
    <w:rsid w:val="006A341D"/>
    <w:rsid w:val="006A43EE"/>
    <w:rsid w:val="006A58C5"/>
    <w:rsid w:val="006B1ACE"/>
    <w:rsid w:val="006C0792"/>
    <w:rsid w:val="006C2BAE"/>
    <w:rsid w:val="006C3D68"/>
    <w:rsid w:val="006C6457"/>
    <w:rsid w:val="006C7AFA"/>
    <w:rsid w:val="006D2576"/>
    <w:rsid w:val="006D5DAA"/>
    <w:rsid w:val="006F6277"/>
    <w:rsid w:val="0070113E"/>
    <w:rsid w:val="00706A95"/>
    <w:rsid w:val="0071768D"/>
    <w:rsid w:val="00736372"/>
    <w:rsid w:val="0074302C"/>
    <w:rsid w:val="00763609"/>
    <w:rsid w:val="00766B80"/>
    <w:rsid w:val="00780A71"/>
    <w:rsid w:val="007837BD"/>
    <w:rsid w:val="00792C78"/>
    <w:rsid w:val="00794617"/>
    <w:rsid w:val="007A015E"/>
    <w:rsid w:val="007A202A"/>
    <w:rsid w:val="007B5AC5"/>
    <w:rsid w:val="007B6F0D"/>
    <w:rsid w:val="007C46B5"/>
    <w:rsid w:val="007D17A0"/>
    <w:rsid w:val="007D2620"/>
    <w:rsid w:val="007D6EAD"/>
    <w:rsid w:val="007F0AA2"/>
    <w:rsid w:val="007F4840"/>
    <w:rsid w:val="007F67D4"/>
    <w:rsid w:val="007F6E7B"/>
    <w:rsid w:val="00805B4E"/>
    <w:rsid w:val="00805DE6"/>
    <w:rsid w:val="008100BA"/>
    <w:rsid w:val="008172A5"/>
    <w:rsid w:val="00822660"/>
    <w:rsid w:val="00823B88"/>
    <w:rsid w:val="008267EF"/>
    <w:rsid w:val="0084192C"/>
    <w:rsid w:val="00841978"/>
    <w:rsid w:val="008464C4"/>
    <w:rsid w:val="00850576"/>
    <w:rsid w:val="00857DA6"/>
    <w:rsid w:val="00860A11"/>
    <w:rsid w:val="0087041F"/>
    <w:rsid w:val="00874AAD"/>
    <w:rsid w:val="00895389"/>
    <w:rsid w:val="008A3EF3"/>
    <w:rsid w:val="008A4C5D"/>
    <w:rsid w:val="008B1ACC"/>
    <w:rsid w:val="008C12A5"/>
    <w:rsid w:val="008E41C7"/>
    <w:rsid w:val="008E76C1"/>
    <w:rsid w:val="008F0EB0"/>
    <w:rsid w:val="008F5F63"/>
    <w:rsid w:val="0090318A"/>
    <w:rsid w:val="00906275"/>
    <w:rsid w:val="00914B35"/>
    <w:rsid w:val="00931FCB"/>
    <w:rsid w:val="00943B78"/>
    <w:rsid w:val="009459B1"/>
    <w:rsid w:val="009468D3"/>
    <w:rsid w:val="00950235"/>
    <w:rsid w:val="00953EF7"/>
    <w:rsid w:val="009577DC"/>
    <w:rsid w:val="00975D98"/>
    <w:rsid w:val="00986365"/>
    <w:rsid w:val="00986F02"/>
    <w:rsid w:val="00987E83"/>
    <w:rsid w:val="009A7916"/>
    <w:rsid w:val="009C1BE3"/>
    <w:rsid w:val="009C7B5B"/>
    <w:rsid w:val="009D4293"/>
    <w:rsid w:val="009D6187"/>
    <w:rsid w:val="009E2747"/>
    <w:rsid w:val="009E6327"/>
    <w:rsid w:val="009F04A2"/>
    <w:rsid w:val="009F1314"/>
    <w:rsid w:val="009F2386"/>
    <w:rsid w:val="009F3A3B"/>
    <w:rsid w:val="009F3FFC"/>
    <w:rsid w:val="009F59A3"/>
    <w:rsid w:val="00A0161B"/>
    <w:rsid w:val="00A01B12"/>
    <w:rsid w:val="00A07833"/>
    <w:rsid w:val="00A11C3B"/>
    <w:rsid w:val="00A15C37"/>
    <w:rsid w:val="00A16544"/>
    <w:rsid w:val="00A30C40"/>
    <w:rsid w:val="00A362BA"/>
    <w:rsid w:val="00A379CA"/>
    <w:rsid w:val="00A40557"/>
    <w:rsid w:val="00A40EE1"/>
    <w:rsid w:val="00A52377"/>
    <w:rsid w:val="00A5330E"/>
    <w:rsid w:val="00A534B9"/>
    <w:rsid w:val="00A61F4B"/>
    <w:rsid w:val="00A67C46"/>
    <w:rsid w:val="00A708C5"/>
    <w:rsid w:val="00A74C45"/>
    <w:rsid w:val="00A86464"/>
    <w:rsid w:val="00A93B25"/>
    <w:rsid w:val="00A96A39"/>
    <w:rsid w:val="00AB3BF0"/>
    <w:rsid w:val="00AB4DB3"/>
    <w:rsid w:val="00AB5124"/>
    <w:rsid w:val="00AC2EC5"/>
    <w:rsid w:val="00AD38DD"/>
    <w:rsid w:val="00AD6466"/>
    <w:rsid w:val="00AE4475"/>
    <w:rsid w:val="00AE65C8"/>
    <w:rsid w:val="00AF1955"/>
    <w:rsid w:val="00B01355"/>
    <w:rsid w:val="00B05C90"/>
    <w:rsid w:val="00B07D67"/>
    <w:rsid w:val="00B114CF"/>
    <w:rsid w:val="00B1561B"/>
    <w:rsid w:val="00B17279"/>
    <w:rsid w:val="00B214B3"/>
    <w:rsid w:val="00B21FC3"/>
    <w:rsid w:val="00B31295"/>
    <w:rsid w:val="00B325C1"/>
    <w:rsid w:val="00B32722"/>
    <w:rsid w:val="00B37FBB"/>
    <w:rsid w:val="00B44B39"/>
    <w:rsid w:val="00B521DE"/>
    <w:rsid w:val="00B55BDE"/>
    <w:rsid w:val="00B607E6"/>
    <w:rsid w:val="00B6713F"/>
    <w:rsid w:val="00B80828"/>
    <w:rsid w:val="00B8247C"/>
    <w:rsid w:val="00B83C6E"/>
    <w:rsid w:val="00B96A0A"/>
    <w:rsid w:val="00B96BAE"/>
    <w:rsid w:val="00BA39DB"/>
    <w:rsid w:val="00BA40BE"/>
    <w:rsid w:val="00BA6E76"/>
    <w:rsid w:val="00BC4E99"/>
    <w:rsid w:val="00BC7702"/>
    <w:rsid w:val="00BE066D"/>
    <w:rsid w:val="00BE4713"/>
    <w:rsid w:val="00BF153A"/>
    <w:rsid w:val="00BF45DF"/>
    <w:rsid w:val="00C06946"/>
    <w:rsid w:val="00C07B0F"/>
    <w:rsid w:val="00C11A45"/>
    <w:rsid w:val="00C33EB2"/>
    <w:rsid w:val="00C3697F"/>
    <w:rsid w:val="00C530D7"/>
    <w:rsid w:val="00C534D3"/>
    <w:rsid w:val="00C569F5"/>
    <w:rsid w:val="00C57F6A"/>
    <w:rsid w:val="00C614E2"/>
    <w:rsid w:val="00C63DD1"/>
    <w:rsid w:val="00C6442B"/>
    <w:rsid w:val="00C67E55"/>
    <w:rsid w:val="00C72DD5"/>
    <w:rsid w:val="00C744F6"/>
    <w:rsid w:val="00C804F0"/>
    <w:rsid w:val="00C85FA4"/>
    <w:rsid w:val="00CA6888"/>
    <w:rsid w:val="00CA7D7C"/>
    <w:rsid w:val="00CB3522"/>
    <w:rsid w:val="00CC1BF2"/>
    <w:rsid w:val="00CC51A4"/>
    <w:rsid w:val="00CD11E2"/>
    <w:rsid w:val="00CE6A73"/>
    <w:rsid w:val="00CE6B33"/>
    <w:rsid w:val="00D00928"/>
    <w:rsid w:val="00D06F5E"/>
    <w:rsid w:val="00D14761"/>
    <w:rsid w:val="00D3288B"/>
    <w:rsid w:val="00D36CA6"/>
    <w:rsid w:val="00D4007E"/>
    <w:rsid w:val="00D52AD8"/>
    <w:rsid w:val="00D63578"/>
    <w:rsid w:val="00D64136"/>
    <w:rsid w:val="00D746B4"/>
    <w:rsid w:val="00D76100"/>
    <w:rsid w:val="00D90F58"/>
    <w:rsid w:val="00DA20B1"/>
    <w:rsid w:val="00DA6911"/>
    <w:rsid w:val="00DC55E8"/>
    <w:rsid w:val="00DE7670"/>
    <w:rsid w:val="00DF2597"/>
    <w:rsid w:val="00DF460A"/>
    <w:rsid w:val="00DF651A"/>
    <w:rsid w:val="00DF65B5"/>
    <w:rsid w:val="00E04415"/>
    <w:rsid w:val="00E04E2F"/>
    <w:rsid w:val="00E11B69"/>
    <w:rsid w:val="00E13797"/>
    <w:rsid w:val="00E14365"/>
    <w:rsid w:val="00E172B5"/>
    <w:rsid w:val="00E17EA1"/>
    <w:rsid w:val="00E43060"/>
    <w:rsid w:val="00E43F45"/>
    <w:rsid w:val="00E82A6A"/>
    <w:rsid w:val="00E8686F"/>
    <w:rsid w:val="00E901D7"/>
    <w:rsid w:val="00E93DC4"/>
    <w:rsid w:val="00EC0ABD"/>
    <w:rsid w:val="00EC51E4"/>
    <w:rsid w:val="00ED0BC1"/>
    <w:rsid w:val="00EF0615"/>
    <w:rsid w:val="00EF12A3"/>
    <w:rsid w:val="00EF56BF"/>
    <w:rsid w:val="00F036BE"/>
    <w:rsid w:val="00F051A1"/>
    <w:rsid w:val="00F07498"/>
    <w:rsid w:val="00F20BB9"/>
    <w:rsid w:val="00F24AC5"/>
    <w:rsid w:val="00F26CA2"/>
    <w:rsid w:val="00F35972"/>
    <w:rsid w:val="00F4139D"/>
    <w:rsid w:val="00F4280F"/>
    <w:rsid w:val="00F514DB"/>
    <w:rsid w:val="00F54922"/>
    <w:rsid w:val="00F61FAA"/>
    <w:rsid w:val="00F626D9"/>
    <w:rsid w:val="00F6331B"/>
    <w:rsid w:val="00F64EE5"/>
    <w:rsid w:val="00F67BFE"/>
    <w:rsid w:val="00FA075E"/>
    <w:rsid w:val="00FA5FB4"/>
    <w:rsid w:val="00FB108A"/>
    <w:rsid w:val="00FC0352"/>
    <w:rsid w:val="00FC0D39"/>
    <w:rsid w:val="00FC3EDF"/>
    <w:rsid w:val="00FE2FBC"/>
    <w:rsid w:val="00FE6C19"/>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63C73AE-7A98-4060-A56E-4F7D05C5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045E"/>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5045E"/>
    <w:rPr>
      <w:color w:val="0563C1"/>
      <w:u w:val="single"/>
    </w:rPr>
  </w:style>
  <w:style w:type="paragraph" w:styleId="Listeavsnitt">
    <w:name w:val="List Paragraph"/>
    <w:basedOn w:val="Normal"/>
    <w:uiPriority w:val="34"/>
    <w:qFormat/>
    <w:rsid w:val="00EF56BF"/>
    <w:pPr>
      <w:ind w:left="720"/>
      <w:contextualSpacing/>
    </w:pPr>
  </w:style>
  <w:style w:type="paragraph" w:styleId="Sluttnotetekst">
    <w:name w:val="endnote text"/>
    <w:basedOn w:val="Normal"/>
    <w:link w:val="SluttnotetekstTegn"/>
    <w:uiPriority w:val="99"/>
    <w:unhideWhenUsed/>
    <w:rsid w:val="00B55BDE"/>
    <w:rPr>
      <w:rFonts w:asciiTheme="minorHAnsi" w:hAnsiTheme="minorHAnsi" w:cstheme="minorBidi"/>
      <w:sz w:val="20"/>
      <w:szCs w:val="20"/>
    </w:rPr>
  </w:style>
  <w:style w:type="character" w:customStyle="1" w:styleId="SluttnotetekstTegn">
    <w:name w:val="Sluttnotetekst Tegn"/>
    <w:basedOn w:val="Standardskriftforavsnitt"/>
    <w:link w:val="Sluttnotetekst"/>
    <w:uiPriority w:val="99"/>
    <w:rsid w:val="00B55BDE"/>
    <w:rPr>
      <w:sz w:val="20"/>
      <w:szCs w:val="20"/>
    </w:rPr>
  </w:style>
  <w:style w:type="character" w:styleId="Sluttnotereferanse">
    <w:name w:val="endnote reference"/>
    <w:basedOn w:val="Standardskriftforavsnitt"/>
    <w:uiPriority w:val="99"/>
    <w:semiHidden/>
    <w:unhideWhenUsed/>
    <w:rsid w:val="00B55BDE"/>
    <w:rPr>
      <w:vertAlign w:val="superscript"/>
    </w:rPr>
  </w:style>
  <w:style w:type="character" w:styleId="Merknadsreferanse">
    <w:name w:val="annotation reference"/>
    <w:basedOn w:val="Standardskriftforavsnitt"/>
    <w:uiPriority w:val="99"/>
    <w:semiHidden/>
    <w:unhideWhenUsed/>
    <w:rsid w:val="00A40557"/>
    <w:rPr>
      <w:sz w:val="16"/>
      <w:szCs w:val="16"/>
    </w:rPr>
  </w:style>
  <w:style w:type="paragraph" w:styleId="Merknadstekst">
    <w:name w:val="annotation text"/>
    <w:basedOn w:val="Normal"/>
    <w:link w:val="MerknadstekstTegn"/>
    <w:uiPriority w:val="99"/>
    <w:semiHidden/>
    <w:unhideWhenUsed/>
    <w:rsid w:val="00A40557"/>
    <w:rPr>
      <w:sz w:val="20"/>
      <w:szCs w:val="20"/>
    </w:rPr>
  </w:style>
  <w:style w:type="character" w:customStyle="1" w:styleId="MerknadstekstTegn">
    <w:name w:val="Merknadstekst Tegn"/>
    <w:basedOn w:val="Standardskriftforavsnitt"/>
    <w:link w:val="Merknadstekst"/>
    <w:uiPriority w:val="99"/>
    <w:semiHidden/>
    <w:rsid w:val="00A40557"/>
    <w:rPr>
      <w:rFonts w:ascii="Calibri" w:hAnsi="Calibri" w:cs="Calibri"/>
      <w:sz w:val="20"/>
      <w:szCs w:val="20"/>
    </w:rPr>
  </w:style>
  <w:style w:type="paragraph" w:styleId="Kommentaremne">
    <w:name w:val="annotation subject"/>
    <w:basedOn w:val="Merknadstekst"/>
    <w:next w:val="Merknadstekst"/>
    <w:link w:val="KommentaremneTegn"/>
    <w:uiPriority w:val="99"/>
    <w:semiHidden/>
    <w:unhideWhenUsed/>
    <w:rsid w:val="00A40557"/>
    <w:rPr>
      <w:b/>
      <w:bCs/>
    </w:rPr>
  </w:style>
  <w:style w:type="character" w:customStyle="1" w:styleId="KommentaremneTegn">
    <w:name w:val="Kommentaremne Tegn"/>
    <w:basedOn w:val="MerknadstekstTegn"/>
    <w:link w:val="Kommentaremne"/>
    <w:uiPriority w:val="99"/>
    <w:semiHidden/>
    <w:rsid w:val="00A40557"/>
    <w:rPr>
      <w:rFonts w:ascii="Calibri" w:hAnsi="Calibri" w:cs="Calibri"/>
      <w:b/>
      <w:bCs/>
      <w:sz w:val="20"/>
      <w:szCs w:val="20"/>
    </w:rPr>
  </w:style>
  <w:style w:type="paragraph" w:styleId="Bobletekst">
    <w:name w:val="Balloon Text"/>
    <w:basedOn w:val="Normal"/>
    <w:link w:val="BobletekstTegn"/>
    <w:uiPriority w:val="99"/>
    <w:semiHidden/>
    <w:unhideWhenUsed/>
    <w:rsid w:val="00A4055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40557"/>
    <w:rPr>
      <w:rFonts w:ascii="Segoe UI" w:hAnsi="Segoe UI" w:cs="Segoe UI"/>
      <w:sz w:val="18"/>
      <w:szCs w:val="18"/>
    </w:rPr>
  </w:style>
  <w:style w:type="paragraph" w:styleId="Fotnotetekst">
    <w:name w:val="footnote text"/>
    <w:basedOn w:val="Normal"/>
    <w:link w:val="FotnotetekstTegn"/>
    <w:uiPriority w:val="99"/>
    <w:semiHidden/>
    <w:unhideWhenUsed/>
    <w:rsid w:val="00C11A45"/>
    <w:rPr>
      <w:sz w:val="20"/>
      <w:szCs w:val="20"/>
    </w:rPr>
  </w:style>
  <w:style w:type="character" w:customStyle="1" w:styleId="FotnotetekstTegn">
    <w:name w:val="Fotnotetekst Tegn"/>
    <w:basedOn w:val="Standardskriftforavsnitt"/>
    <w:link w:val="Fotnotetekst"/>
    <w:uiPriority w:val="99"/>
    <w:semiHidden/>
    <w:rsid w:val="00C11A45"/>
    <w:rPr>
      <w:rFonts w:ascii="Calibri" w:hAnsi="Calibri" w:cs="Calibri"/>
      <w:sz w:val="20"/>
      <w:szCs w:val="20"/>
    </w:rPr>
  </w:style>
  <w:style w:type="character" w:styleId="Fotnotereferanse">
    <w:name w:val="footnote reference"/>
    <w:basedOn w:val="Standardskriftforavsnitt"/>
    <w:uiPriority w:val="99"/>
    <w:semiHidden/>
    <w:unhideWhenUsed/>
    <w:rsid w:val="00C11A45"/>
    <w:rPr>
      <w:vertAlign w:val="superscript"/>
    </w:rPr>
  </w:style>
  <w:style w:type="character" w:styleId="Sterk">
    <w:name w:val="Strong"/>
    <w:basedOn w:val="Standardskriftforavsnitt"/>
    <w:uiPriority w:val="22"/>
    <w:qFormat/>
    <w:rsid w:val="005E67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28996">
      <w:bodyDiv w:val="1"/>
      <w:marLeft w:val="0"/>
      <w:marRight w:val="0"/>
      <w:marTop w:val="0"/>
      <w:marBottom w:val="0"/>
      <w:divBdr>
        <w:top w:val="none" w:sz="0" w:space="0" w:color="auto"/>
        <w:left w:val="none" w:sz="0" w:space="0" w:color="auto"/>
        <w:bottom w:val="none" w:sz="0" w:space="0" w:color="auto"/>
        <w:right w:val="none" w:sz="0" w:space="0" w:color="auto"/>
      </w:divBdr>
      <w:divsChild>
        <w:div w:id="1974290528">
          <w:marLeft w:val="0"/>
          <w:marRight w:val="0"/>
          <w:marTop w:val="0"/>
          <w:marBottom w:val="0"/>
          <w:divBdr>
            <w:top w:val="none" w:sz="0" w:space="0" w:color="auto"/>
            <w:left w:val="none" w:sz="0" w:space="0" w:color="auto"/>
            <w:bottom w:val="none" w:sz="0" w:space="0" w:color="auto"/>
            <w:right w:val="none" w:sz="0" w:space="0" w:color="auto"/>
          </w:divBdr>
        </w:div>
        <w:div w:id="751387820">
          <w:marLeft w:val="0"/>
          <w:marRight w:val="0"/>
          <w:marTop w:val="0"/>
          <w:marBottom w:val="0"/>
          <w:divBdr>
            <w:top w:val="none" w:sz="0" w:space="0" w:color="auto"/>
            <w:left w:val="none" w:sz="0" w:space="0" w:color="auto"/>
            <w:bottom w:val="none" w:sz="0" w:space="0" w:color="auto"/>
            <w:right w:val="none" w:sz="0" w:space="0" w:color="auto"/>
          </w:divBdr>
        </w:div>
      </w:divsChild>
    </w:div>
    <w:div w:id="1017344051">
      <w:bodyDiv w:val="1"/>
      <w:marLeft w:val="0"/>
      <w:marRight w:val="0"/>
      <w:marTop w:val="0"/>
      <w:marBottom w:val="0"/>
      <w:divBdr>
        <w:top w:val="none" w:sz="0" w:space="0" w:color="auto"/>
        <w:left w:val="none" w:sz="0" w:space="0" w:color="auto"/>
        <w:bottom w:val="none" w:sz="0" w:space="0" w:color="auto"/>
        <w:right w:val="none" w:sz="0" w:space="0" w:color="auto"/>
      </w:divBdr>
    </w:div>
    <w:div w:id="1475949302">
      <w:bodyDiv w:val="1"/>
      <w:marLeft w:val="0"/>
      <w:marRight w:val="0"/>
      <w:marTop w:val="0"/>
      <w:marBottom w:val="0"/>
      <w:divBdr>
        <w:top w:val="none" w:sz="0" w:space="0" w:color="auto"/>
        <w:left w:val="none" w:sz="0" w:space="0" w:color="auto"/>
        <w:bottom w:val="none" w:sz="0" w:space="0" w:color="auto"/>
        <w:right w:val="none" w:sz="0" w:space="0" w:color="auto"/>
      </w:divBdr>
      <w:divsChild>
        <w:div w:id="1645968660">
          <w:marLeft w:val="0"/>
          <w:marRight w:val="0"/>
          <w:marTop w:val="0"/>
          <w:marBottom w:val="0"/>
          <w:divBdr>
            <w:top w:val="none" w:sz="0" w:space="0" w:color="auto"/>
            <w:left w:val="none" w:sz="0" w:space="0" w:color="auto"/>
            <w:bottom w:val="none" w:sz="0" w:space="0" w:color="auto"/>
            <w:right w:val="none" w:sz="0" w:space="0" w:color="auto"/>
          </w:divBdr>
        </w:div>
        <w:div w:id="132061511">
          <w:marLeft w:val="0"/>
          <w:marRight w:val="0"/>
          <w:marTop w:val="0"/>
          <w:marBottom w:val="0"/>
          <w:divBdr>
            <w:top w:val="none" w:sz="0" w:space="0" w:color="auto"/>
            <w:left w:val="none" w:sz="0" w:space="0" w:color="auto"/>
            <w:bottom w:val="none" w:sz="0" w:space="0" w:color="auto"/>
            <w:right w:val="none" w:sz="0" w:space="0" w:color="auto"/>
          </w:divBdr>
        </w:div>
      </w:divsChild>
    </w:div>
    <w:div w:id="1517424217">
      <w:bodyDiv w:val="1"/>
      <w:marLeft w:val="0"/>
      <w:marRight w:val="0"/>
      <w:marTop w:val="0"/>
      <w:marBottom w:val="0"/>
      <w:divBdr>
        <w:top w:val="none" w:sz="0" w:space="0" w:color="auto"/>
        <w:left w:val="none" w:sz="0" w:space="0" w:color="auto"/>
        <w:bottom w:val="none" w:sz="0" w:space="0" w:color="auto"/>
        <w:right w:val="none" w:sz="0" w:space="0" w:color="auto"/>
      </w:divBdr>
    </w:div>
    <w:div w:id="1730806718">
      <w:bodyDiv w:val="1"/>
      <w:marLeft w:val="0"/>
      <w:marRight w:val="0"/>
      <w:marTop w:val="0"/>
      <w:marBottom w:val="0"/>
      <w:divBdr>
        <w:top w:val="none" w:sz="0" w:space="0" w:color="auto"/>
        <w:left w:val="none" w:sz="0" w:space="0" w:color="auto"/>
        <w:bottom w:val="none" w:sz="0" w:space="0" w:color="auto"/>
        <w:right w:val="none" w:sz="0" w:space="0" w:color="auto"/>
      </w:divBdr>
    </w:div>
    <w:div w:id="208876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ooekonomierat.de/fileadmin/Publikationen/berichte/BOER-Memo_Genome-Editing_ENG.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weforum.org/docs/WEF_Bio-Innovation_Dialogue_WP.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iencemag.org/news/2018/07/european-court-ruling-raises-hurdles-crispr-crop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tif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5302D9CD4A4A54096A19EC6BAE83DE1" ma:contentTypeVersion="6" ma:contentTypeDescription="Opprett et nytt dokument." ma:contentTypeScope="" ma:versionID="c208138f8588f74ee2545dac301775d1">
  <xsd:schema xmlns:xsd="http://www.w3.org/2001/XMLSchema" xmlns:xs="http://www.w3.org/2001/XMLSchema" xmlns:p="http://schemas.microsoft.com/office/2006/metadata/properties" xmlns:ns2="f61c3d98-d25f-43fa-bef6-a9eb887186c8" targetNamespace="http://schemas.microsoft.com/office/2006/metadata/properties" ma:root="true" ma:fieldsID="ef969685ffac05860edb156b2c9992e7" ns2:_="">
    <xsd:import namespace="f61c3d98-d25f-43fa-bef6-a9eb887186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c3d98-d25f-43fa-bef6-a9eb88718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Kai18</b:Tag>
    <b:SourceType>ArticleInAPeriodical</b:SourceType>
    <b:Guid>{B9A582DA-3630-454B-A167-CD7A6FEBA371}</b:Guid>
    <b:Title>EU court casts new plant breeding techniques into regulatory limbo.</b:Title>
    <b:Year>2018</b:Year>
    <b:Author>
      <b:Author>
        <b:NameList>
          <b:Person>
            <b:Last>Purnhagen</b:Last>
            <b:First>Kai</b:First>
            <b:Middle>P</b:Middle>
          </b:Person>
        </b:NameList>
      </b:Author>
    </b:Author>
    <b:PeriodicalTitle>Nature Biotechnology</b:PeriodicalTitle>
    <b:Pages>799-800.</b:Pages>
    <b:RefOrder>1</b:RefOrder>
  </b:Source>
</b:Sources>
</file>

<file path=customXml/itemProps1.xml><?xml version="1.0" encoding="utf-8"?>
<ds:datastoreItem xmlns:ds="http://schemas.openxmlformats.org/officeDocument/2006/customXml" ds:itemID="{10F46558-8F0C-473B-A4D5-A54FD442A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c3d98-d25f-43fa-bef6-a9eb88718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51A89E-CE0F-49A6-9666-CFD18CF5112B}">
  <ds:schemaRefs>
    <ds:schemaRef ds:uri="http://schemas.microsoft.com/sharepoint/v3/contenttype/forms"/>
  </ds:schemaRefs>
</ds:datastoreItem>
</file>

<file path=customXml/itemProps3.xml><?xml version="1.0" encoding="utf-8"?>
<ds:datastoreItem xmlns:ds="http://schemas.openxmlformats.org/officeDocument/2006/customXml" ds:itemID="{196BC166-3936-4142-A476-9E82354D64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48D9FB-3613-4635-BDC3-88AD93D8B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3252</Words>
  <Characters>17237</Characters>
  <Application>Microsoft Office Word</Application>
  <DocSecurity>0</DocSecurity>
  <Lines>143</Lines>
  <Paragraphs>40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Sigrid Bratlie</dc:creator>
  <cp:lastModifiedBy>Sigrid Bratlie</cp:lastModifiedBy>
  <cp:revision>2</cp:revision>
  <dcterms:created xsi:type="dcterms:W3CDTF">2019-03-15T10:30:00Z</dcterms:created>
  <dcterms:modified xsi:type="dcterms:W3CDTF">2019-03-15T10:30:00Z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0x01010015302D9CD4A4A54096A19EC6BAE83DE1</vt:lpwstr>
  </property>
</Properties>
</file>